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FE1DE" w14:textId="2747CD79" w:rsidR="00D81B36" w:rsidRPr="005E4BC8" w:rsidRDefault="00D81B36" w:rsidP="00D81B36">
      <w:pPr>
        <w:spacing w:after="12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5E4BC8">
        <w:rPr>
          <w:rFonts w:asciiTheme="majorHAnsi" w:hAnsiTheme="majorHAnsi"/>
          <w:b/>
          <w:bCs/>
          <w:sz w:val="24"/>
          <w:szCs w:val="24"/>
        </w:rPr>
        <w:t>INTERROGAZIONE A R.O.</w:t>
      </w:r>
      <w:r w:rsidRPr="005E4BC8">
        <w:rPr>
          <w:rFonts w:asciiTheme="majorHAnsi" w:hAnsiTheme="majorHAnsi"/>
          <w:b/>
          <w:bCs/>
          <w:sz w:val="24"/>
          <w:szCs w:val="24"/>
        </w:rPr>
        <w:br/>
      </w:r>
      <w:r w:rsidR="00D05619">
        <w:rPr>
          <w:rFonts w:asciiTheme="majorHAnsi" w:hAnsiTheme="majorHAnsi"/>
          <w:b/>
          <w:bCs/>
          <w:sz w:val="24"/>
          <w:szCs w:val="24"/>
        </w:rPr>
        <w:t>Posti letto pubblici per studenti universitari nella Regione Abruzzo</w:t>
      </w:r>
    </w:p>
    <w:p w14:paraId="1168F63D" w14:textId="77777777" w:rsidR="00D81B36" w:rsidRPr="005E4BC8" w:rsidRDefault="00D81B36" w:rsidP="00D81B36">
      <w:pPr>
        <w:spacing w:after="12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5E4BC8">
        <w:rPr>
          <w:rFonts w:asciiTheme="majorHAnsi" w:hAnsiTheme="majorHAnsi"/>
          <w:b/>
          <w:bCs/>
          <w:sz w:val="24"/>
          <w:szCs w:val="24"/>
        </w:rPr>
        <w:t>***</w:t>
      </w:r>
    </w:p>
    <w:p w14:paraId="37180611" w14:textId="7810FECE" w:rsidR="00CF766D" w:rsidRPr="00D05619" w:rsidRDefault="00C14F31" w:rsidP="00D05619">
      <w:pPr>
        <w:spacing w:after="12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5E4BC8">
        <w:rPr>
          <w:rFonts w:asciiTheme="majorHAnsi" w:hAnsiTheme="majorHAnsi"/>
          <w:b/>
          <w:bCs/>
          <w:sz w:val="24"/>
          <w:szCs w:val="24"/>
        </w:rPr>
        <w:t xml:space="preserve">VISTO </w:t>
      </w:r>
      <w:r w:rsidR="00D05619">
        <w:rPr>
          <w:rFonts w:asciiTheme="majorHAnsi" w:hAnsiTheme="majorHAnsi"/>
          <w:sz w:val="24"/>
          <w:szCs w:val="24"/>
        </w:rPr>
        <w:t>il tema emergente a livello nazionale circa le condizioni economiche e di alloggio per gli studenti</w:t>
      </w:r>
      <w:r w:rsidR="00D05619" w:rsidRPr="00D05619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D05619" w:rsidRPr="00D05619">
        <w:rPr>
          <w:rFonts w:asciiTheme="majorHAnsi" w:hAnsiTheme="majorHAnsi"/>
          <w:sz w:val="24"/>
          <w:szCs w:val="24"/>
        </w:rPr>
        <w:t>universitari</w:t>
      </w:r>
      <w:r w:rsidR="00DA7EC1">
        <w:rPr>
          <w:rFonts w:asciiTheme="majorHAnsi" w:hAnsiTheme="majorHAnsi"/>
          <w:sz w:val="24"/>
          <w:szCs w:val="24"/>
        </w:rPr>
        <w:t>;</w:t>
      </w:r>
    </w:p>
    <w:p w14:paraId="026A0BBA" w14:textId="6C0DDAE4" w:rsidR="00D05619" w:rsidRDefault="00D05619" w:rsidP="00D05619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D05619">
        <w:rPr>
          <w:rFonts w:asciiTheme="majorHAnsi" w:hAnsiTheme="majorHAnsi"/>
          <w:b/>
          <w:bCs/>
          <w:sz w:val="24"/>
          <w:szCs w:val="24"/>
        </w:rPr>
        <w:t>CONSIDERATO</w:t>
      </w:r>
      <w:r>
        <w:rPr>
          <w:rFonts w:asciiTheme="majorHAnsi" w:hAnsiTheme="majorHAnsi"/>
          <w:sz w:val="24"/>
          <w:szCs w:val="24"/>
        </w:rPr>
        <w:t xml:space="preserve"> che le Aziende </w:t>
      </w:r>
      <w:r w:rsidR="00594D32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er il Diritto agli Studi Universitari di Chieti, L’Aquila e Teramo presentano ad oggi disponibilità di posti letto pubblici come segue:</w:t>
      </w:r>
    </w:p>
    <w:p w14:paraId="0A38180D" w14:textId="3C056898" w:rsidR="00D05619" w:rsidRDefault="00BC4BF5" w:rsidP="00D05619">
      <w:pPr>
        <w:pStyle w:val="Paragrafoelenco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92</w:t>
      </w:r>
      <w:r w:rsidR="00D05619">
        <w:rPr>
          <w:rFonts w:asciiTheme="majorHAnsi" w:hAnsiTheme="majorHAnsi"/>
          <w:sz w:val="24"/>
          <w:szCs w:val="24"/>
        </w:rPr>
        <w:t xml:space="preserve"> posti letto pubblici (in convenzione) presso Chieti (Campus X)</w:t>
      </w:r>
      <w:r w:rsidR="00DE6DB9">
        <w:rPr>
          <w:rFonts w:asciiTheme="majorHAnsi" w:hAnsiTheme="majorHAnsi"/>
          <w:sz w:val="24"/>
          <w:szCs w:val="24"/>
        </w:rPr>
        <w:t>;</w:t>
      </w:r>
    </w:p>
    <w:p w14:paraId="27E2C9DB" w14:textId="368A544E" w:rsidR="00D05619" w:rsidRDefault="00D05619" w:rsidP="00D05619">
      <w:pPr>
        <w:pStyle w:val="Paragrafoelenco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65 </w:t>
      </w:r>
      <w:r w:rsidRPr="00D05619">
        <w:rPr>
          <w:rFonts w:asciiTheme="majorHAnsi" w:hAnsiTheme="majorHAnsi"/>
          <w:sz w:val="24"/>
          <w:szCs w:val="24"/>
        </w:rPr>
        <w:t>posti pubblici a Pescara presso residenza pubblica Benedetto Croce</w:t>
      </w:r>
      <w:r w:rsidR="00DE6DB9">
        <w:rPr>
          <w:rFonts w:asciiTheme="majorHAnsi" w:hAnsiTheme="majorHAnsi"/>
          <w:sz w:val="24"/>
          <w:szCs w:val="24"/>
        </w:rPr>
        <w:t>;</w:t>
      </w:r>
    </w:p>
    <w:p w14:paraId="2FA8E795" w14:textId="73D0F9F1" w:rsidR="00594D32" w:rsidRDefault="00594D32" w:rsidP="00D05619">
      <w:pPr>
        <w:pStyle w:val="Paragrafoelenco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9 posti pubblici </w:t>
      </w:r>
      <w:r w:rsidR="00B35B51">
        <w:rPr>
          <w:rFonts w:asciiTheme="majorHAnsi" w:hAnsiTheme="majorHAnsi"/>
          <w:sz w:val="24"/>
          <w:szCs w:val="24"/>
        </w:rPr>
        <w:t xml:space="preserve">del </w:t>
      </w:r>
      <w:r>
        <w:rPr>
          <w:rFonts w:asciiTheme="majorHAnsi" w:hAnsiTheme="majorHAnsi"/>
          <w:sz w:val="24"/>
          <w:szCs w:val="24"/>
        </w:rPr>
        <w:t>Campus Circuito 71</w:t>
      </w:r>
      <w:r w:rsidR="00DE6DB9">
        <w:rPr>
          <w:rFonts w:asciiTheme="majorHAnsi" w:hAnsiTheme="majorHAnsi"/>
          <w:sz w:val="24"/>
          <w:szCs w:val="24"/>
        </w:rPr>
        <w:t>;</w:t>
      </w:r>
    </w:p>
    <w:p w14:paraId="31016116" w14:textId="53686CAB" w:rsidR="00D05619" w:rsidRDefault="00D05619" w:rsidP="00D05619">
      <w:pPr>
        <w:pStyle w:val="Paragrafoelenco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150 posti letto pubblici all’Aquila (Caserma Campomizzi in temporanea concessione da parte dell’Agenzia per il </w:t>
      </w:r>
      <w:r w:rsidR="00A16E9E">
        <w:rPr>
          <w:rFonts w:asciiTheme="majorHAnsi" w:hAnsiTheme="majorHAnsi"/>
          <w:sz w:val="24"/>
          <w:szCs w:val="24"/>
        </w:rPr>
        <w:t>Demanio);</w:t>
      </w:r>
    </w:p>
    <w:p w14:paraId="6ACABA85" w14:textId="18381EE1" w:rsidR="00A16E9E" w:rsidRDefault="00A16E9E" w:rsidP="00D05619">
      <w:pPr>
        <w:pStyle w:val="Paragrafoelenco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 posti letto pubblici presso Teramo</w:t>
      </w:r>
      <w:r w:rsidR="00DE6DB9">
        <w:rPr>
          <w:rFonts w:asciiTheme="majorHAnsi" w:hAnsiTheme="majorHAnsi"/>
          <w:sz w:val="24"/>
          <w:szCs w:val="24"/>
        </w:rPr>
        <w:t>;</w:t>
      </w:r>
    </w:p>
    <w:p w14:paraId="605D69B4" w14:textId="58091264" w:rsidR="00A16E9E" w:rsidRPr="00A16E9E" w:rsidRDefault="00A16E9E" w:rsidP="00A16E9E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D05619">
        <w:rPr>
          <w:rFonts w:asciiTheme="majorHAnsi" w:hAnsiTheme="majorHAnsi"/>
          <w:b/>
          <w:bCs/>
          <w:sz w:val="24"/>
          <w:szCs w:val="24"/>
        </w:rPr>
        <w:t>CONSIDERATO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che</w:t>
      </w:r>
      <w:r w:rsidR="009E3C7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attualmente</w:t>
      </w:r>
      <w:r w:rsidR="009E3C7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gli iscritti agli atenei Abruzzesi, secondo </w:t>
      </w:r>
      <w:hyperlink r:id="rId7" w:history="1">
        <w:r w:rsidRPr="00A16E9E">
          <w:rPr>
            <w:rStyle w:val="Collegamentoipertestuale"/>
            <w:rFonts w:asciiTheme="majorHAnsi" w:hAnsiTheme="majorHAnsi"/>
            <w:sz w:val="24"/>
            <w:szCs w:val="24"/>
          </w:rPr>
          <w:t>http://ustat.miur.it/</w:t>
        </w:r>
      </w:hyperlink>
      <w:r w:rsidRPr="00A16E9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sono:</w:t>
      </w:r>
    </w:p>
    <w:p w14:paraId="78163E59" w14:textId="7AAD1200" w:rsidR="00A16E9E" w:rsidRPr="00A16E9E" w:rsidRDefault="00A16E9E" w:rsidP="00A16E9E">
      <w:pPr>
        <w:spacing w:after="120" w:line="240" w:lineRule="auto"/>
        <w:jc w:val="both"/>
        <w:rPr>
          <w:sz w:val="24"/>
          <w:szCs w:val="24"/>
        </w:rPr>
      </w:pPr>
    </w:p>
    <w:p w14:paraId="4BFC7106" w14:textId="1F904919" w:rsidR="00A16E9E" w:rsidRPr="009E3C7E" w:rsidRDefault="00A16E9E" w:rsidP="009E3C7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Helvetica Neue"/>
          <w:b/>
          <w:color w:val="000000"/>
          <w:sz w:val="24"/>
          <w:szCs w:val="24"/>
        </w:rPr>
      </w:pPr>
      <w:r w:rsidRPr="009E3C7E">
        <w:rPr>
          <w:rFonts w:cs="Helvetica Neue"/>
          <w:b/>
          <w:color w:val="000000"/>
          <w:sz w:val="24"/>
          <w:szCs w:val="24"/>
        </w:rPr>
        <w:t>Università Gabriele D’Annunzio di Chieti e Pescara</w:t>
      </w:r>
    </w:p>
    <w:p w14:paraId="2E88C647" w14:textId="77777777" w:rsidR="00A16E9E" w:rsidRPr="009E3C7E" w:rsidRDefault="00A16E9E" w:rsidP="009E3C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A.A. 2021/2022</w:t>
      </w:r>
    </w:p>
    <w:p w14:paraId="502B5620" w14:textId="77777777" w:rsidR="00A16E9E" w:rsidRPr="009E3C7E" w:rsidRDefault="00A16E9E" w:rsidP="009E3C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21694 iscritti (tutti i corsi compresi i Master)</w:t>
      </w:r>
    </w:p>
    <w:p w14:paraId="2993FCA4" w14:textId="77777777" w:rsidR="00A16E9E" w:rsidRPr="009E3C7E" w:rsidRDefault="00A16E9E" w:rsidP="009E3C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3651 immatricolati</w:t>
      </w:r>
    </w:p>
    <w:p w14:paraId="2D4FF273" w14:textId="39C117FF" w:rsidR="00A16E9E" w:rsidRPr="009E3C7E" w:rsidRDefault="00A16E9E" w:rsidP="009E3C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4586 laureati (anno solare 2021)</w:t>
      </w:r>
    </w:p>
    <w:p w14:paraId="6F14FB91" w14:textId="77777777" w:rsidR="00A16E9E" w:rsidRPr="00A16E9E" w:rsidRDefault="00A16E9E" w:rsidP="00A16E9E">
      <w:p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</w:p>
    <w:p w14:paraId="1303E90F" w14:textId="610FE495" w:rsidR="00A16E9E" w:rsidRPr="009E3C7E" w:rsidRDefault="00A16E9E" w:rsidP="009E3C7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Helvetica Neue"/>
          <w:b/>
          <w:color w:val="000000"/>
          <w:sz w:val="24"/>
          <w:szCs w:val="24"/>
        </w:rPr>
      </w:pPr>
      <w:r w:rsidRPr="009E3C7E">
        <w:rPr>
          <w:rFonts w:cs="Helvetica Neue"/>
          <w:b/>
          <w:color w:val="000000"/>
          <w:sz w:val="24"/>
          <w:szCs w:val="24"/>
        </w:rPr>
        <w:t>Università telematica non statale “Leonardo da Vinci” di Torrevecchia Teatina (CH)</w:t>
      </w:r>
    </w:p>
    <w:p w14:paraId="18108FD6" w14:textId="77777777" w:rsidR="00A16E9E" w:rsidRPr="009E3C7E" w:rsidRDefault="00A16E9E" w:rsidP="009E3C7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A.A. 2021/2022</w:t>
      </w:r>
    </w:p>
    <w:p w14:paraId="4E6ABEBC" w14:textId="77777777" w:rsidR="00A16E9E" w:rsidRPr="009E3C7E" w:rsidRDefault="00A16E9E" w:rsidP="009E3C7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68 iscritti (tutti i corsi compresi i Master)</w:t>
      </w:r>
    </w:p>
    <w:p w14:paraId="702422C3" w14:textId="77777777" w:rsidR="00A16E9E" w:rsidRPr="009E3C7E" w:rsidRDefault="00A16E9E" w:rsidP="009E3C7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15 immatricolati</w:t>
      </w:r>
    </w:p>
    <w:p w14:paraId="35568555" w14:textId="77777777" w:rsidR="00A16E9E" w:rsidRPr="009E3C7E" w:rsidRDefault="00A16E9E" w:rsidP="009E3C7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8 laureati (anno solare 2021)</w:t>
      </w:r>
    </w:p>
    <w:p w14:paraId="5345D655" w14:textId="77777777" w:rsidR="00A16E9E" w:rsidRPr="00A16E9E" w:rsidRDefault="00A16E9E" w:rsidP="00A16E9E">
      <w:p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</w:p>
    <w:p w14:paraId="393C6D85" w14:textId="0394A67E" w:rsidR="00A16E9E" w:rsidRPr="009E3C7E" w:rsidRDefault="00A16E9E" w:rsidP="009E3C7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Helvetica Neue"/>
          <w:b/>
          <w:color w:val="000000"/>
          <w:sz w:val="24"/>
          <w:szCs w:val="24"/>
        </w:rPr>
      </w:pPr>
      <w:r w:rsidRPr="009E3C7E">
        <w:rPr>
          <w:rFonts w:cs="Helvetica Neue"/>
          <w:b/>
          <w:color w:val="000000"/>
          <w:sz w:val="24"/>
          <w:szCs w:val="24"/>
        </w:rPr>
        <w:t>Conservatorio di musica di Pescara “Luisa D’Annunzio”</w:t>
      </w:r>
    </w:p>
    <w:p w14:paraId="5E425DB5" w14:textId="77777777" w:rsidR="00A16E9E" w:rsidRPr="009E3C7E" w:rsidRDefault="00A16E9E" w:rsidP="009E3C7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 xml:space="preserve">A.A. 2021/2022 </w:t>
      </w:r>
    </w:p>
    <w:p w14:paraId="3311D327" w14:textId="77777777" w:rsidR="00A16E9E" w:rsidRPr="009E3C7E" w:rsidRDefault="00A16E9E" w:rsidP="009E3C7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439 iscritti</w:t>
      </w:r>
    </w:p>
    <w:p w14:paraId="4DDE564F" w14:textId="77777777" w:rsidR="00A16E9E" w:rsidRPr="009E3C7E" w:rsidRDefault="00A16E9E" w:rsidP="009E3C7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164 immatricolati</w:t>
      </w:r>
    </w:p>
    <w:p w14:paraId="65A1F80D" w14:textId="77777777" w:rsidR="00A16E9E" w:rsidRPr="009E3C7E" w:rsidRDefault="00A16E9E" w:rsidP="009E3C7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159 diplomati (anno solare 2021)</w:t>
      </w:r>
    </w:p>
    <w:p w14:paraId="4126D965" w14:textId="77777777" w:rsidR="009E3C7E" w:rsidRDefault="009E3C7E" w:rsidP="00A16E9E">
      <w:pPr>
        <w:spacing w:after="120" w:line="240" w:lineRule="auto"/>
        <w:jc w:val="both"/>
        <w:rPr>
          <w:b/>
          <w:color w:val="FF0000"/>
          <w:sz w:val="24"/>
          <w:szCs w:val="24"/>
          <w:u w:val="single"/>
        </w:rPr>
      </w:pPr>
    </w:p>
    <w:p w14:paraId="059937B6" w14:textId="08B2745D" w:rsidR="00A16E9E" w:rsidRDefault="00A16E9E" w:rsidP="00A16E9E">
      <w:pPr>
        <w:spacing w:after="120" w:line="240" w:lineRule="auto"/>
        <w:jc w:val="both"/>
        <w:rPr>
          <w:sz w:val="24"/>
          <w:szCs w:val="24"/>
          <w:u w:val="single"/>
        </w:rPr>
      </w:pPr>
      <w:r w:rsidRPr="009E3C7E">
        <w:rPr>
          <w:b/>
          <w:color w:val="FF0000"/>
          <w:sz w:val="24"/>
          <w:szCs w:val="24"/>
          <w:u w:val="single"/>
        </w:rPr>
        <w:t xml:space="preserve">Per un totale di 22012 iscritti tra Chieti e Pescara </w:t>
      </w:r>
      <w:r w:rsidR="00BC4BF5" w:rsidRPr="009E3C7E">
        <w:rPr>
          <w:b/>
          <w:color w:val="FF0000"/>
          <w:sz w:val="24"/>
          <w:szCs w:val="24"/>
          <w:u w:val="single"/>
        </w:rPr>
        <w:t>con</w:t>
      </w:r>
      <w:r w:rsidRPr="009E3C7E">
        <w:rPr>
          <w:b/>
          <w:color w:val="FF0000"/>
          <w:sz w:val="24"/>
          <w:szCs w:val="24"/>
          <w:u w:val="single"/>
        </w:rPr>
        <w:t xml:space="preserve"> 1</w:t>
      </w:r>
      <w:r w:rsidR="00982724" w:rsidRPr="009E3C7E">
        <w:rPr>
          <w:b/>
          <w:color w:val="FF0000"/>
          <w:sz w:val="24"/>
          <w:szCs w:val="24"/>
          <w:u w:val="single"/>
        </w:rPr>
        <w:t>65</w:t>
      </w:r>
      <w:r w:rsidRPr="009E3C7E">
        <w:rPr>
          <w:b/>
          <w:color w:val="FF0000"/>
          <w:sz w:val="24"/>
          <w:szCs w:val="24"/>
          <w:u w:val="single"/>
        </w:rPr>
        <w:t xml:space="preserve"> posti letto pubblici</w:t>
      </w:r>
      <w:r>
        <w:rPr>
          <w:sz w:val="24"/>
          <w:szCs w:val="24"/>
          <w:u w:val="single"/>
        </w:rPr>
        <w:t>;</w:t>
      </w:r>
    </w:p>
    <w:p w14:paraId="04DB36E6" w14:textId="682797F3" w:rsidR="00A16E9E" w:rsidRPr="009E3C7E" w:rsidRDefault="00A16E9E" w:rsidP="009E3C7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Helvetica Neue"/>
          <w:b/>
          <w:color w:val="000000"/>
          <w:sz w:val="24"/>
          <w:szCs w:val="24"/>
        </w:rPr>
      </w:pPr>
      <w:r w:rsidRPr="009E3C7E">
        <w:rPr>
          <w:rFonts w:cs="Helvetica Neue"/>
          <w:b/>
          <w:color w:val="000000"/>
          <w:sz w:val="24"/>
          <w:szCs w:val="24"/>
        </w:rPr>
        <w:t>Università degli Studi dell’Aquila</w:t>
      </w:r>
    </w:p>
    <w:p w14:paraId="68D5D145" w14:textId="77777777" w:rsidR="00A16E9E" w:rsidRPr="009E3C7E" w:rsidRDefault="00A16E9E" w:rsidP="009E3C7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 xml:space="preserve">A.A. 2021/2022 </w:t>
      </w:r>
    </w:p>
    <w:p w14:paraId="6DCA3B5A" w14:textId="77777777" w:rsidR="00A16E9E" w:rsidRPr="009E3C7E" w:rsidRDefault="00A16E9E" w:rsidP="009E3C7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16160 iscritti (tutti i corsi compresi i Master)</w:t>
      </w:r>
    </w:p>
    <w:p w14:paraId="0253CC22" w14:textId="77777777" w:rsidR="00A16E9E" w:rsidRPr="009E3C7E" w:rsidRDefault="00A16E9E" w:rsidP="009E3C7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2117 immatricolati</w:t>
      </w:r>
    </w:p>
    <w:p w14:paraId="63CADF22" w14:textId="77777777" w:rsidR="00A16E9E" w:rsidRPr="009E3C7E" w:rsidRDefault="00A16E9E" w:rsidP="009E3C7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lastRenderedPageBreak/>
        <w:t>2893 laureati (anno solare 2021)</w:t>
      </w:r>
    </w:p>
    <w:p w14:paraId="78DF10B0" w14:textId="77777777" w:rsidR="00A16E9E" w:rsidRPr="00A16E9E" w:rsidRDefault="00A16E9E" w:rsidP="00A16E9E">
      <w:p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</w:p>
    <w:p w14:paraId="20903204" w14:textId="5EFFABC3" w:rsidR="00A16E9E" w:rsidRPr="009E3C7E" w:rsidRDefault="00A16E9E" w:rsidP="009E3C7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Helvetica Neue"/>
          <w:b/>
          <w:color w:val="000000"/>
          <w:sz w:val="24"/>
          <w:szCs w:val="24"/>
        </w:rPr>
      </w:pPr>
      <w:r w:rsidRPr="009E3C7E">
        <w:rPr>
          <w:rFonts w:cs="Helvetica Neue"/>
          <w:b/>
          <w:color w:val="000000"/>
          <w:sz w:val="24"/>
          <w:szCs w:val="24"/>
        </w:rPr>
        <w:t xml:space="preserve">Gran Sasso Science </w:t>
      </w:r>
      <w:r w:rsidR="009E3C7E" w:rsidRPr="009E3C7E">
        <w:rPr>
          <w:rFonts w:cs="Helvetica Neue"/>
          <w:b/>
          <w:color w:val="000000"/>
          <w:sz w:val="24"/>
          <w:szCs w:val="24"/>
        </w:rPr>
        <w:t>Institute</w:t>
      </w:r>
    </w:p>
    <w:p w14:paraId="56DB8384" w14:textId="77777777" w:rsidR="00A16E9E" w:rsidRPr="009E3C7E" w:rsidRDefault="00A16E9E" w:rsidP="009E3C7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95 iscritti totali (dottorati di ricerca)</w:t>
      </w:r>
    </w:p>
    <w:p w14:paraId="3E514468" w14:textId="77777777" w:rsidR="00A16E9E" w:rsidRPr="009E3C7E" w:rsidRDefault="00A16E9E" w:rsidP="009E3C7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29 che hanno conseguito il titolo</w:t>
      </w:r>
    </w:p>
    <w:p w14:paraId="4EBA215F" w14:textId="77777777" w:rsidR="00A16E9E" w:rsidRPr="00A16E9E" w:rsidRDefault="00A16E9E" w:rsidP="00A16E9E">
      <w:p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</w:p>
    <w:p w14:paraId="559F2050" w14:textId="310FB93D" w:rsidR="00A16E9E" w:rsidRPr="009E3C7E" w:rsidRDefault="00A16E9E" w:rsidP="009E3C7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Helvetica Neue"/>
          <w:b/>
          <w:color w:val="000000"/>
          <w:sz w:val="24"/>
          <w:szCs w:val="24"/>
        </w:rPr>
      </w:pPr>
      <w:r w:rsidRPr="009E3C7E">
        <w:rPr>
          <w:rFonts w:cs="Helvetica Neue"/>
          <w:b/>
          <w:color w:val="000000"/>
          <w:sz w:val="24"/>
          <w:szCs w:val="24"/>
        </w:rPr>
        <w:t>Accademia delle Belle Arti L’Aquila</w:t>
      </w:r>
    </w:p>
    <w:p w14:paraId="54A77EFE" w14:textId="77777777" w:rsidR="00A16E9E" w:rsidRPr="009E3C7E" w:rsidRDefault="00A16E9E" w:rsidP="009E3C7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 xml:space="preserve">A.A. 2021/2022 </w:t>
      </w:r>
    </w:p>
    <w:p w14:paraId="38BFBFA0" w14:textId="77777777" w:rsidR="00A16E9E" w:rsidRPr="009E3C7E" w:rsidRDefault="00A16E9E" w:rsidP="009E3C7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385 iscritti</w:t>
      </w:r>
    </w:p>
    <w:p w14:paraId="2F271F70" w14:textId="77777777" w:rsidR="00A16E9E" w:rsidRPr="009E3C7E" w:rsidRDefault="00A16E9E" w:rsidP="009E3C7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115 immatricolati</w:t>
      </w:r>
    </w:p>
    <w:p w14:paraId="0AEDDC04" w14:textId="77777777" w:rsidR="00A16E9E" w:rsidRPr="009E3C7E" w:rsidRDefault="00A16E9E" w:rsidP="009E3C7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47 diplomati (anno solare 2021)</w:t>
      </w:r>
    </w:p>
    <w:p w14:paraId="621E2E23" w14:textId="77777777" w:rsidR="00A16E9E" w:rsidRPr="00A16E9E" w:rsidRDefault="00A16E9E" w:rsidP="00A16E9E">
      <w:p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</w:p>
    <w:p w14:paraId="3ADCE6C2" w14:textId="53C2C2DE" w:rsidR="00A16E9E" w:rsidRPr="009E3C7E" w:rsidRDefault="00A16E9E" w:rsidP="009E3C7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Helvetica Neue"/>
          <w:b/>
          <w:color w:val="000000"/>
          <w:sz w:val="24"/>
          <w:szCs w:val="24"/>
        </w:rPr>
      </w:pPr>
      <w:r w:rsidRPr="009E3C7E">
        <w:rPr>
          <w:rFonts w:cs="Helvetica Neue"/>
          <w:b/>
          <w:color w:val="000000"/>
          <w:sz w:val="24"/>
          <w:szCs w:val="24"/>
        </w:rPr>
        <w:t>Conservatorio di musica dell’Aquila “Alfredo Casella”</w:t>
      </w:r>
    </w:p>
    <w:p w14:paraId="478D657C" w14:textId="77777777" w:rsidR="00A16E9E" w:rsidRPr="009E3C7E" w:rsidRDefault="00A16E9E" w:rsidP="009E3C7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 xml:space="preserve">A.A. 2021/2022 </w:t>
      </w:r>
    </w:p>
    <w:p w14:paraId="167B2B0E" w14:textId="77777777" w:rsidR="00A16E9E" w:rsidRPr="009E3C7E" w:rsidRDefault="00A16E9E" w:rsidP="009E3C7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427 iscritti</w:t>
      </w:r>
    </w:p>
    <w:p w14:paraId="0E2F65DF" w14:textId="77777777" w:rsidR="00A16E9E" w:rsidRPr="009E3C7E" w:rsidRDefault="00A16E9E" w:rsidP="009E3C7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142 immatricolati</w:t>
      </w:r>
    </w:p>
    <w:p w14:paraId="4B63CED0" w14:textId="77777777" w:rsidR="00A16E9E" w:rsidRPr="009E3C7E" w:rsidRDefault="00A16E9E" w:rsidP="009E3C7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126 diplomati (anno solare 2021)</w:t>
      </w:r>
    </w:p>
    <w:p w14:paraId="7E6D2814" w14:textId="77777777" w:rsidR="00A16E9E" w:rsidRPr="009E3C7E" w:rsidRDefault="00A16E9E" w:rsidP="00A16E9E">
      <w:pPr>
        <w:autoSpaceDE w:val="0"/>
        <w:autoSpaceDN w:val="0"/>
        <w:adjustRightInd w:val="0"/>
        <w:spacing w:after="0" w:line="240" w:lineRule="auto"/>
        <w:rPr>
          <w:rFonts w:cs="Helvetica Neue"/>
          <w:color w:val="FF0000"/>
          <w:sz w:val="24"/>
          <w:szCs w:val="24"/>
        </w:rPr>
      </w:pPr>
    </w:p>
    <w:p w14:paraId="6212FEA9" w14:textId="18C2525B" w:rsidR="00A16E9E" w:rsidRPr="009E3C7E" w:rsidRDefault="00A16E9E" w:rsidP="00A16E9E">
      <w:pPr>
        <w:spacing w:after="120" w:line="240" w:lineRule="auto"/>
        <w:jc w:val="both"/>
        <w:rPr>
          <w:b/>
          <w:color w:val="FF0000"/>
          <w:sz w:val="24"/>
          <w:szCs w:val="24"/>
          <w:u w:val="single"/>
        </w:rPr>
      </w:pPr>
      <w:r w:rsidRPr="009E3C7E">
        <w:rPr>
          <w:b/>
          <w:color w:val="FF0000"/>
          <w:sz w:val="24"/>
          <w:szCs w:val="24"/>
          <w:u w:val="single"/>
        </w:rPr>
        <w:t xml:space="preserve">Per un totale di </w:t>
      </w:r>
      <w:r w:rsidR="00BC4BF5" w:rsidRPr="009E3C7E">
        <w:rPr>
          <w:b/>
          <w:color w:val="FF0000"/>
          <w:sz w:val="24"/>
          <w:szCs w:val="24"/>
          <w:u w:val="single"/>
        </w:rPr>
        <w:t>16766</w:t>
      </w:r>
      <w:r w:rsidRPr="009E3C7E">
        <w:rPr>
          <w:b/>
          <w:color w:val="FF0000"/>
          <w:sz w:val="24"/>
          <w:szCs w:val="24"/>
          <w:u w:val="single"/>
        </w:rPr>
        <w:t xml:space="preserve"> iscritti </w:t>
      </w:r>
      <w:r w:rsidR="00BC4BF5" w:rsidRPr="009E3C7E">
        <w:rPr>
          <w:b/>
          <w:color w:val="FF0000"/>
          <w:sz w:val="24"/>
          <w:szCs w:val="24"/>
          <w:u w:val="single"/>
        </w:rPr>
        <w:t>all’Aquila con</w:t>
      </w:r>
      <w:r w:rsidRPr="009E3C7E">
        <w:rPr>
          <w:b/>
          <w:color w:val="FF0000"/>
          <w:sz w:val="24"/>
          <w:szCs w:val="24"/>
          <w:u w:val="single"/>
        </w:rPr>
        <w:t xml:space="preserve"> </w:t>
      </w:r>
      <w:r w:rsidR="00BC4BF5" w:rsidRPr="009E3C7E">
        <w:rPr>
          <w:b/>
          <w:color w:val="FF0000"/>
          <w:sz w:val="24"/>
          <w:szCs w:val="24"/>
          <w:u w:val="single"/>
        </w:rPr>
        <w:t>150</w:t>
      </w:r>
      <w:r w:rsidRPr="009E3C7E">
        <w:rPr>
          <w:b/>
          <w:color w:val="FF0000"/>
          <w:sz w:val="24"/>
          <w:szCs w:val="24"/>
          <w:u w:val="single"/>
        </w:rPr>
        <w:t xml:space="preserve"> posti letto pubblici;</w:t>
      </w:r>
    </w:p>
    <w:p w14:paraId="1A855B45" w14:textId="482FBAB8" w:rsidR="00BC4BF5" w:rsidRPr="009E3C7E" w:rsidRDefault="00BC4BF5" w:rsidP="009E3C7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Helvetica Neue"/>
          <w:b/>
          <w:color w:val="000000"/>
          <w:sz w:val="24"/>
          <w:szCs w:val="24"/>
        </w:rPr>
      </w:pPr>
      <w:r w:rsidRPr="009E3C7E">
        <w:rPr>
          <w:rFonts w:cs="Helvetica Neue"/>
          <w:b/>
          <w:color w:val="000000"/>
          <w:sz w:val="24"/>
          <w:szCs w:val="24"/>
        </w:rPr>
        <w:t xml:space="preserve">Università degli Studi di Teramo </w:t>
      </w:r>
    </w:p>
    <w:p w14:paraId="090B320C" w14:textId="77777777" w:rsidR="00BC4BF5" w:rsidRPr="009E3C7E" w:rsidRDefault="00BC4BF5" w:rsidP="009E3C7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A.A. 2021/2022</w:t>
      </w:r>
    </w:p>
    <w:p w14:paraId="0D8BBC62" w14:textId="77777777" w:rsidR="00BC4BF5" w:rsidRPr="009E3C7E" w:rsidRDefault="00BC4BF5" w:rsidP="009E3C7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5057 iscritti (tutti i corsi compresi i Master)</w:t>
      </w:r>
    </w:p>
    <w:p w14:paraId="44C6B868" w14:textId="77777777" w:rsidR="00BC4BF5" w:rsidRPr="009E3C7E" w:rsidRDefault="00BC4BF5" w:rsidP="009E3C7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894 immatricolati</w:t>
      </w:r>
    </w:p>
    <w:p w14:paraId="169D43D7" w14:textId="77777777" w:rsidR="00BC4BF5" w:rsidRPr="009E3C7E" w:rsidRDefault="00BC4BF5" w:rsidP="009E3C7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950 laureati (anno solare 2021)</w:t>
      </w:r>
    </w:p>
    <w:p w14:paraId="2A404701" w14:textId="77777777" w:rsidR="00BC4BF5" w:rsidRPr="009E3C7E" w:rsidRDefault="00BC4BF5" w:rsidP="00BC4BF5">
      <w:pPr>
        <w:autoSpaceDE w:val="0"/>
        <w:autoSpaceDN w:val="0"/>
        <w:adjustRightInd w:val="0"/>
        <w:spacing w:after="0" w:line="240" w:lineRule="auto"/>
        <w:rPr>
          <w:rFonts w:cs="Helvetica Neue"/>
          <w:b/>
          <w:color w:val="000000"/>
          <w:sz w:val="24"/>
          <w:szCs w:val="24"/>
        </w:rPr>
      </w:pPr>
    </w:p>
    <w:p w14:paraId="7EF0B82B" w14:textId="088E6486" w:rsidR="00BC4BF5" w:rsidRPr="009E3C7E" w:rsidRDefault="00BC4BF5" w:rsidP="009E3C7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Helvetica Neue"/>
          <w:b/>
          <w:color w:val="000000"/>
          <w:sz w:val="24"/>
          <w:szCs w:val="24"/>
        </w:rPr>
      </w:pPr>
      <w:r w:rsidRPr="009E3C7E">
        <w:rPr>
          <w:rFonts w:cs="Helvetica Neue"/>
          <w:b/>
          <w:color w:val="000000"/>
          <w:sz w:val="24"/>
          <w:szCs w:val="24"/>
        </w:rPr>
        <w:t>Istituto Statale Superiore di Studi Musicali e Coreutici "Gaetano Braga" di Teramo</w:t>
      </w:r>
    </w:p>
    <w:p w14:paraId="73D63C69" w14:textId="77777777" w:rsidR="00BC4BF5" w:rsidRPr="009E3C7E" w:rsidRDefault="00BC4BF5" w:rsidP="009E3C7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 xml:space="preserve">A.A. 2021/2022 </w:t>
      </w:r>
    </w:p>
    <w:p w14:paraId="7CD86C78" w14:textId="77777777" w:rsidR="00BC4BF5" w:rsidRPr="009E3C7E" w:rsidRDefault="00BC4BF5" w:rsidP="009E3C7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249 iscritti</w:t>
      </w:r>
    </w:p>
    <w:p w14:paraId="15C64031" w14:textId="77777777" w:rsidR="00BC4BF5" w:rsidRPr="009E3C7E" w:rsidRDefault="00BC4BF5" w:rsidP="009E3C7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100 immatricolati</w:t>
      </w:r>
    </w:p>
    <w:p w14:paraId="7199505E" w14:textId="77777777" w:rsidR="00BC4BF5" w:rsidRPr="009E3C7E" w:rsidRDefault="00BC4BF5" w:rsidP="009E3C7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  <w:r w:rsidRPr="009E3C7E">
        <w:rPr>
          <w:rFonts w:cs="Helvetica Neue"/>
          <w:color w:val="000000"/>
          <w:sz w:val="24"/>
          <w:szCs w:val="24"/>
        </w:rPr>
        <w:t>32 diplomati (anno solare 2021)</w:t>
      </w:r>
    </w:p>
    <w:p w14:paraId="014B435B" w14:textId="77777777" w:rsidR="00BC4BF5" w:rsidRDefault="00BC4BF5" w:rsidP="00BC4BF5">
      <w:p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4"/>
          <w:szCs w:val="24"/>
        </w:rPr>
      </w:pPr>
    </w:p>
    <w:p w14:paraId="4619E1A5" w14:textId="02C5D961" w:rsidR="00BC4BF5" w:rsidRPr="009E3C7E" w:rsidRDefault="00BC4BF5" w:rsidP="00BC4BF5">
      <w:pPr>
        <w:spacing w:after="120" w:line="240" w:lineRule="auto"/>
        <w:jc w:val="both"/>
        <w:rPr>
          <w:b/>
          <w:color w:val="FF0000"/>
          <w:sz w:val="24"/>
          <w:szCs w:val="24"/>
          <w:u w:val="single"/>
        </w:rPr>
      </w:pPr>
      <w:r w:rsidRPr="009E3C7E">
        <w:rPr>
          <w:b/>
          <w:color w:val="FF0000"/>
          <w:sz w:val="24"/>
          <w:szCs w:val="24"/>
          <w:u w:val="single"/>
        </w:rPr>
        <w:t>Per un totale di 5306 iscritti a Teramo con 0 posti letto pubblici;</w:t>
      </w:r>
    </w:p>
    <w:p w14:paraId="1DEDC3CA" w14:textId="5BF19577" w:rsidR="00BC4BF5" w:rsidRDefault="00BC4BF5" w:rsidP="00BC4BF5">
      <w:pPr>
        <w:spacing w:after="12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CONSIDERATO </w:t>
      </w:r>
      <w:r>
        <w:rPr>
          <w:sz w:val="24"/>
          <w:szCs w:val="24"/>
        </w:rPr>
        <w:t>che nella città di Teramo non risultano posti letto pubblici, e a Chieti, Pescara e L’Aquila risulta una disponibilità di alloggi pubblici inferiore all’1% degli iscritti;</w:t>
      </w:r>
    </w:p>
    <w:p w14:paraId="394B7ACF" w14:textId="4FFF4ED5" w:rsidR="00BC4BF5" w:rsidRDefault="00BC4BF5" w:rsidP="00BC4BF5">
      <w:pPr>
        <w:spacing w:after="120" w:line="240" w:lineRule="auto"/>
        <w:jc w:val="both"/>
        <w:rPr>
          <w:sz w:val="24"/>
          <w:szCs w:val="24"/>
        </w:rPr>
      </w:pPr>
      <w:r w:rsidRPr="00BC4BF5">
        <w:rPr>
          <w:b/>
          <w:bCs/>
          <w:sz w:val="24"/>
          <w:szCs w:val="24"/>
        </w:rPr>
        <w:t>CONSIDERATO</w:t>
      </w:r>
      <w:r>
        <w:rPr>
          <w:sz w:val="24"/>
          <w:szCs w:val="24"/>
        </w:rPr>
        <w:t xml:space="preserve"> che </w:t>
      </w:r>
      <w:r w:rsidR="00982724">
        <w:rPr>
          <w:sz w:val="24"/>
          <w:szCs w:val="24"/>
        </w:rPr>
        <w:t>tali alloggi sono fondamentali per i beneficiari di borsa di studio, ma che sono centrali anche per coloro che non sono percettori di borsa di studio, che possono trovarsi in situazione di scarsità di alloggi e necessità di avere residenze con servizi per studenti</w:t>
      </w:r>
      <w:r w:rsidR="005E3712">
        <w:rPr>
          <w:sz w:val="24"/>
          <w:szCs w:val="24"/>
        </w:rPr>
        <w:t>;</w:t>
      </w:r>
    </w:p>
    <w:p w14:paraId="0CEF8FC8" w14:textId="7D4892B3" w:rsidR="00982724" w:rsidRDefault="00982724" w:rsidP="00BC4BF5">
      <w:pPr>
        <w:spacing w:after="120" w:line="240" w:lineRule="auto"/>
        <w:jc w:val="both"/>
        <w:rPr>
          <w:sz w:val="24"/>
          <w:szCs w:val="24"/>
        </w:rPr>
      </w:pPr>
      <w:r w:rsidRPr="00982724">
        <w:rPr>
          <w:b/>
          <w:bCs/>
          <w:sz w:val="24"/>
          <w:szCs w:val="24"/>
        </w:rPr>
        <w:t>VISTO</w:t>
      </w:r>
      <w:r>
        <w:rPr>
          <w:sz w:val="24"/>
          <w:szCs w:val="24"/>
        </w:rPr>
        <w:t xml:space="preserve"> che le notizie relative a</w:t>
      </w:r>
      <w:r w:rsidR="005E3712">
        <w:rPr>
          <w:sz w:val="24"/>
          <w:szCs w:val="24"/>
        </w:rPr>
        <w:t>d</w:t>
      </w:r>
      <w:r>
        <w:rPr>
          <w:sz w:val="24"/>
          <w:szCs w:val="24"/>
        </w:rPr>
        <w:t xml:space="preserve"> alloggi pubblici per il futuro riguardano per Chieti-Pescara </w:t>
      </w:r>
      <w:r w:rsidR="000217CA">
        <w:rPr>
          <w:sz w:val="24"/>
          <w:szCs w:val="24"/>
        </w:rPr>
        <w:t>“</w:t>
      </w:r>
      <w:r w:rsidRPr="009E3C7E">
        <w:rPr>
          <w:i/>
          <w:sz w:val="24"/>
          <w:szCs w:val="24"/>
        </w:rPr>
        <w:t>149 nuovi posti letto nell’ex Caserma Pierantoni di Chieti e ulteriori 77 all’ex Ferrhotel di Pescara che si aggiungeranno ai 65 posti già operativi nella residenza Benedetto Croce a Pescara e ai 92 del Campus X di Chieti e 8 al Campus Circuito 71</w:t>
      </w:r>
      <w:r w:rsidR="000217CA">
        <w:rPr>
          <w:sz w:val="24"/>
          <w:szCs w:val="24"/>
        </w:rPr>
        <w:t>”</w:t>
      </w:r>
      <w:r>
        <w:rPr>
          <w:sz w:val="24"/>
          <w:szCs w:val="24"/>
        </w:rPr>
        <w:t>;</w:t>
      </w:r>
    </w:p>
    <w:p w14:paraId="2FAD85DB" w14:textId="1389A599" w:rsidR="00D81B36" w:rsidRDefault="00982724" w:rsidP="00D81B36">
      <w:pPr>
        <w:spacing w:after="120" w:line="240" w:lineRule="auto"/>
        <w:jc w:val="both"/>
        <w:rPr>
          <w:sz w:val="24"/>
          <w:szCs w:val="24"/>
        </w:rPr>
      </w:pPr>
      <w:r w:rsidRPr="005E3712">
        <w:rPr>
          <w:b/>
          <w:bCs/>
          <w:sz w:val="24"/>
          <w:szCs w:val="24"/>
        </w:rPr>
        <w:lastRenderedPageBreak/>
        <w:t>VISTO</w:t>
      </w:r>
      <w:r>
        <w:rPr>
          <w:sz w:val="24"/>
          <w:szCs w:val="24"/>
        </w:rPr>
        <w:t xml:space="preserve"> che la concessione della Caserma Campomizzi è stata ulteriormente prorogata ma è destinata a scadere;</w:t>
      </w:r>
    </w:p>
    <w:p w14:paraId="790CB598" w14:textId="047C8764" w:rsidR="005E3712" w:rsidRDefault="005E3712" w:rsidP="00D81B36">
      <w:pPr>
        <w:spacing w:after="120" w:line="240" w:lineRule="auto"/>
        <w:jc w:val="both"/>
        <w:rPr>
          <w:rFonts w:ascii="Book Antiqua" w:hAnsi="Book Antiqua"/>
          <w:b/>
          <w:bCs/>
          <w:color w:val="000000"/>
          <w:sz w:val="24"/>
          <w:szCs w:val="24"/>
          <w:lang w:eastAsia="it-IT"/>
        </w:rPr>
      </w:pPr>
      <w:r w:rsidRPr="005E3712">
        <w:rPr>
          <w:b/>
          <w:bCs/>
          <w:sz w:val="24"/>
          <w:szCs w:val="24"/>
        </w:rPr>
        <w:t>CONSIDERAT</w:t>
      </w:r>
      <w:r>
        <w:rPr>
          <w:b/>
          <w:bCs/>
          <w:sz w:val="24"/>
          <w:szCs w:val="24"/>
        </w:rPr>
        <w:t xml:space="preserve">A </w:t>
      </w:r>
      <w:r>
        <w:rPr>
          <w:sz w:val="24"/>
          <w:szCs w:val="24"/>
        </w:rPr>
        <w:t>la sofferenza delle sedi Universitarie Abruzzesi nelle classifiche del CENSIS, anche a causa di ridotti servizi e strutture per il Diritto agli Studi Universitari;</w:t>
      </w:r>
      <w:r w:rsidRPr="005E3712">
        <w:rPr>
          <w:rFonts w:ascii="Book Antiqua" w:hAnsi="Book Antiqua"/>
          <w:b/>
          <w:bCs/>
          <w:color w:val="000000"/>
          <w:sz w:val="24"/>
          <w:szCs w:val="24"/>
          <w:lang w:eastAsia="it-IT"/>
        </w:rPr>
        <w:t xml:space="preserve"> </w:t>
      </w:r>
    </w:p>
    <w:p w14:paraId="50B39C3A" w14:textId="3E967DAE" w:rsidR="005E3712" w:rsidRDefault="005E3712" w:rsidP="00D81B36">
      <w:pPr>
        <w:spacing w:after="120" w:line="240" w:lineRule="auto"/>
        <w:jc w:val="both"/>
        <w:rPr>
          <w:rFonts w:ascii="Book Antiqua" w:hAnsi="Book Antiqua"/>
          <w:color w:val="000000"/>
          <w:sz w:val="24"/>
          <w:szCs w:val="24"/>
          <w:lang w:eastAsia="it-IT"/>
        </w:rPr>
      </w:pPr>
      <w:r>
        <w:rPr>
          <w:rFonts w:ascii="Book Antiqua" w:hAnsi="Book Antiqua"/>
          <w:b/>
          <w:bCs/>
          <w:color w:val="000000"/>
          <w:sz w:val="24"/>
          <w:szCs w:val="24"/>
          <w:lang w:eastAsia="it-IT"/>
        </w:rPr>
        <w:t xml:space="preserve">CONSIDERATO </w:t>
      </w:r>
      <w:r>
        <w:rPr>
          <w:rFonts w:ascii="Book Antiqua" w:hAnsi="Book Antiqua"/>
          <w:color w:val="000000"/>
          <w:sz w:val="24"/>
          <w:szCs w:val="24"/>
          <w:lang w:eastAsia="it-IT"/>
        </w:rPr>
        <w:t>il tasso di emigrazione giovanile del 12% dalla Regione Abruzzo per la fascia di età fino a 34 anni;</w:t>
      </w:r>
    </w:p>
    <w:p w14:paraId="07B7A8CD" w14:textId="37EEE73D" w:rsidR="00594D32" w:rsidRDefault="00594D32" w:rsidP="00D81B36">
      <w:pPr>
        <w:spacing w:after="120" w:line="240" w:lineRule="auto"/>
        <w:jc w:val="both"/>
        <w:rPr>
          <w:rFonts w:ascii="Book Antiqua" w:hAnsi="Book Antiqua"/>
          <w:color w:val="000000"/>
          <w:sz w:val="24"/>
          <w:szCs w:val="24"/>
          <w:lang w:eastAsia="it-IT"/>
        </w:rPr>
      </w:pPr>
      <w:r w:rsidRPr="00594D32">
        <w:rPr>
          <w:rFonts w:ascii="Book Antiqua" w:hAnsi="Book Antiqua"/>
          <w:b/>
          <w:bCs/>
          <w:color w:val="000000"/>
          <w:sz w:val="24"/>
          <w:szCs w:val="24"/>
          <w:lang w:eastAsia="it-IT"/>
        </w:rPr>
        <w:t>CONSIDERATO</w:t>
      </w:r>
      <w:r>
        <w:rPr>
          <w:rFonts w:ascii="Book Antiqua" w:hAnsi="Book Antiqua"/>
          <w:color w:val="000000"/>
          <w:sz w:val="24"/>
          <w:szCs w:val="24"/>
          <w:lang w:eastAsia="it-IT"/>
        </w:rPr>
        <w:t xml:space="preserve"> l’attuale elevato tasso di inflazione nazionale, che ha avuto ripercussioni sui canoni degli affitti con rincari di circa il 10%, sebbene tale percentuale risulti differenziata nelle diverse aree del Paese;</w:t>
      </w:r>
    </w:p>
    <w:p w14:paraId="54ED96DA" w14:textId="60455A56" w:rsidR="00E809C9" w:rsidRPr="005E3712" w:rsidRDefault="00E809C9" w:rsidP="00D81B36">
      <w:pPr>
        <w:spacing w:after="120" w:line="240" w:lineRule="auto"/>
        <w:jc w:val="both"/>
        <w:rPr>
          <w:rFonts w:ascii="Book Antiqua" w:hAnsi="Book Antiqua"/>
          <w:color w:val="000000"/>
          <w:sz w:val="24"/>
          <w:szCs w:val="24"/>
          <w:lang w:eastAsia="it-IT"/>
        </w:rPr>
      </w:pPr>
      <w:r w:rsidRPr="00E809C9">
        <w:rPr>
          <w:rFonts w:ascii="Book Antiqua" w:hAnsi="Book Antiqua"/>
          <w:b/>
          <w:bCs/>
          <w:color w:val="000000"/>
          <w:sz w:val="24"/>
          <w:szCs w:val="24"/>
          <w:lang w:eastAsia="it-IT"/>
        </w:rPr>
        <w:t>CONSIDERATO</w:t>
      </w:r>
      <w:r>
        <w:rPr>
          <w:rFonts w:ascii="Book Antiqua" w:hAnsi="Book Antiqua"/>
          <w:color w:val="000000"/>
          <w:sz w:val="24"/>
          <w:szCs w:val="24"/>
          <w:lang w:eastAsia="it-IT"/>
        </w:rPr>
        <w:t xml:space="preserve"> </w:t>
      </w:r>
      <w:r w:rsidRPr="00E809C9">
        <w:rPr>
          <w:rFonts w:ascii="Book Antiqua" w:hAnsi="Book Antiqua"/>
          <w:color w:val="000000"/>
          <w:sz w:val="24"/>
          <w:szCs w:val="24"/>
          <w:lang w:eastAsia="it-IT"/>
        </w:rPr>
        <w:t xml:space="preserve">che è in corso di realizzazione una residenza universitaria con circa 200 posti letto a Teramo nell'ex sede del Rettorato di Viale </w:t>
      </w:r>
      <w:proofErr w:type="spellStart"/>
      <w:r w:rsidRPr="00E809C9">
        <w:rPr>
          <w:rFonts w:ascii="Book Antiqua" w:hAnsi="Book Antiqua"/>
          <w:color w:val="000000"/>
          <w:sz w:val="24"/>
          <w:szCs w:val="24"/>
          <w:lang w:eastAsia="it-IT"/>
        </w:rPr>
        <w:t>Crucioli</w:t>
      </w:r>
      <w:proofErr w:type="spellEnd"/>
      <w:r>
        <w:rPr>
          <w:rFonts w:ascii="Book Antiqua" w:hAnsi="Book Antiqua"/>
          <w:color w:val="000000"/>
          <w:sz w:val="24"/>
          <w:szCs w:val="24"/>
          <w:lang w:eastAsia="it-IT"/>
        </w:rPr>
        <w:t>;</w:t>
      </w:r>
    </w:p>
    <w:p w14:paraId="67915984" w14:textId="2B20A3FC" w:rsidR="00594D32" w:rsidRDefault="00D81B36" w:rsidP="00982724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Book Antiqua" w:hAnsi="Book Antiqua"/>
          <w:color w:val="000000"/>
          <w:sz w:val="24"/>
          <w:szCs w:val="24"/>
          <w:lang w:eastAsia="it-IT"/>
        </w:rPr>
      </w:pPr>
      <w:r w:rsidRPr="005E4BC8">
        <w:rPr>
          <w:rFonts w:ascii="Book Antiqua" w:hAnsi="Book Antiqua"/>
          <w:b/>
          <w:bCs/>
          <w:color w:val="000000"/>
          <w:sz w:val="24"/>
          <w:szCs w:val="24"/>
          <w:lang w:eastAsia="it-IT"/>
        </w:rPr>
        <w:t>INTERROGA</w:t>
      </w:r>
      <w:r w:rsidRPr="005E4BC8">
        <w:rPr>
          <w:rFonts w:ascii="Book Antiqua" w:hAnsi="Book Antiqua"/>
          <w:b/>
          <w:bCs/>
          <w:color w:val="000000"/>
          <w:sz w:val="24"/>
          <w:szCs w:val="24"/>
          <w:lang w:eastAsia="it-IT"/>
        </w:rPr>
        <w:br/>
        <w:t>il Presidente della Giunta Regionale, Sen. Marco Marsilio,</w:t>
      </w:r>
      <w:r w:rsidRPr="005E4BC8">
        <w:rPr>
          <w:rFonts w:ascii="Book Antiqua" w:hAnsi="Book Antiqua"/>
          <w:b/>
          <w:bCs/>
          <w:color w:val="000000"/>
          <w:sz w:val="24"/>
          <w:szCs w:val="24"/>
          <w:lang w:eastAsia="it-IT"/>
        </w:rPr>
        <w:br/>
      </w:r>
      <w:r w:rsidRPr="005E4BC8">
        <w:rPr>
          <w:rFonts w:ascii="Book Antiqua" w:hAnsi="Book Antiqua"/>
          <w:color w:val="000000"/>
          <w:sz w:val="24"/>
          <w:szCs w:val="24"/>
          <w:lang w:eastAsia="it-IT"/>
        </w:rPr>
        <w:t>ovvero l'Assessore competente</w:t>
      </w:r>
      <w:r w:rsidR="005E3712">
        <w:rPr>
          <w:rFonts w:ascii="Book Antiqua" w:hAnsi="Book Antiqua"/>
          <w:color w:val="000000"/>
          <w:sz w:val="24"/>
          <w:szCs w:val="24"/>
          <w:lang w:eastAsia="it-IT"/>
        </w:rPr>
        <w:t xml:space="preserve"> per </w:t>
      </w:r>
      <w:r w:rsidR="009E3C7E">
        <w:rPr>
          <w:rFonts w:ascii="Book Antiqua" w:hAnsi="Book Antiqua"/>
          <w:color w:val="000000"/>
          <w:sz w:val="24"/>
          <w:szCs w:val="24"/>
          <w:lang w:eastAsia="it-IT"/>
        </w:rPr>
        <w:t>conoscere</w:t>
      </w:r>
      <w:r w:rsidR="005E3712">
        <w:rPr>
          <w:rFonts w:ascii="Book Antiqua" w:hAnsi="Book Antiqua"/>
          <w:color w:val="000000"/>
          <w:sz w:val="24"/>
          <w:szCs w:val="24"/>
          <w:lang w:eastAsia="it-IT"/>
        </w:rPr>
        <w:t xml:space="preserve"> </w:t>
      </w:r>
    </w:p>
    <w:p w14:paraId="5612CC28" w14:textId="2727E236" w:rsidR="00594D32" w:rsidRDefault="009E3C7E" w:rsidP="009E3C7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Book Antiqua" w:hAnsi="Book Antiqua"/>
          <w:bCs/>
          <w:color w:val="000000"/>
          <w:sz w:val="24"/>
          <w:szCs w:val="24"/>
          <w:lang w:eastAsia="it-IT"/>
        </w:rPr>
      </w:pPr>
      <w:r>
        <w:rPr>
          <w:rFonts w:ascii="Book Antiqua" w:hAnsi="Book Antiqua"/>
          <w:bCs/>
          <w:color w:val="000000"/>
          <w:sz w:val="24"/>
          <w:szCs w:val="24"/>
          <w:lang w:eastAsia="it-IT"/>
        </w:rPr>
        <w:t>quali sono i</w:t>
      </w:r>
      <w:r w:rsidR="00594D32">
        <w:rPr>
          <w:rFonts w:ascii="Book Antiqua" w:hAnsi="Book Antiqua"/>
          <w:bCs/>
          <w:color w:val="000000"/>
          <w:sz w:val="24"/>
          <w:szCs w:val="24"/>
          <w:lang w:eastAsia="it-IT"/>
        </w:rPr>
        <w:t xml:space="preserve"> tempi di realizzazione del complesso presso il c.d. </w:t>
      </w:r>
      <w:r w:rsidR="000217CA">
        <w:rPr>
          <w:rFonts w:ascii="Book Antiqua" w:hAnsi="Book Antiqua"/>
          <w:bCs/>
          <w:color w:val="000000"/>
          <w:sz w:val="24"/>
          <w:szCs w:val="24"/>
          <w:lang w:eastAsia="it-IT"/>
        </w:rPr>
        <w:t xml:space="preserve">ex </w:t>
      </w:r>
      <w:r w:rsidR="00594D32">
        <w:rPr>
          <w:rFonts w:ascii="Book Antiqua" w:hAnsi="Book Antiqua"/>
          <w:bCs/>
          <w:color w:val="000000"/>
          <w:sz w:val="24"/>
          <w:szCs w:val="24"/>
          <w:lang w:eastAsia="it-IT"/>
        </w:rPr>
        <w:t>“</w:t>
      </w:r>
      <w:proofErr w:type="spellStart"/>
      <w:r w:rsidR="00594D32">
        <w:rPr>
          <w:rFonts w:ascii="Book Antiqua" w:hAnsi="Book Antiqua"/>
          <w:bCs/>
          <w:color w:val="000000"/>
          <w:sz w:val="24"/>
          <w:szCs w:val="24"/>
          <w:lang w:eastAsia="it-IT"/>
        </w:rPr>
        <w:t>Ferrhotel</w:t>
      </w:r>
      <w:proofErr w:type="spellEnd"/>
      <w:r w:rsidR="00594D32">
        <w:rPr>
          <w:rFonts w:ascii="Book Antiqua" w:hAnsi="Book Antiqua"/>
          <w:bCs/>
          <w:color w:val="000000"/>
          <w:sz w:val="24"/>
          <w:szCs w:val="24"/>
          <w:lang w:eastAsia="it-IT"/>
        </w:rPr>
        <w:t>”</w:t>
      </w:r>
      <w:r w:rsidR="00F2472F">
        <w:rPr>
          <w:rFonts w:ascii="Book Antiqua" w:hAnsi="Book Antiqua"/>
          <w:bCs/>
          <w:color w:val="000000"/>
          <w:sz w:val="24"/>
          <w:szCs w:val="24"/>
          <w:lang w:eastAsia="it-IT"/>
        </w:rPr>
        <w:t>;</w:t>
      </w:r>
    </w:p>
    <w:p w14:paraId="63C2C13A" w14:textId="489DA09E" w:rsidR="00594D32" w:rsidRDefault="009E3C7E" w:rsidP="009E3C7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Book Antiqua" w:hAnsi="Book Antiqua"/>
          <w:bCs/>
          <w:color w:val="000000"/>
          <w:sz w:val="24"/>
          <w:szCs w:val="24"/>
          <w:lang w:eastAsia="it-IT"/>
        </w:rPr>
      </w:pPr>
      <w:r>
        <w:rPr>
          <w:rFonts w:ascii="Book Antiqua" w:hAnsi="Book Antiqua"/>
          <w:bCs/>
          <w:color w:val="000000"/>
          <w:sz w:val="24"/>
          <w:szCs w:val="24"/>
          <w:lang w:eastAsia="it-IT"/>
        </w:rPr>
        <w:t>quali sono i</w:t>
      </w:r>
      <w:r w:rsidR="00594D32">
        <w:rPr>
          <w:rFonts w:ascii="Book Antiqua" w:hAnsi="Book Antiqua"/>
          <w:bCs/>
          <w:color w:val="000000"/>
          <w:sz w:val="24"/>
          <w:szCs w:val="24"/>
          <w:lang w:eastAsia="it-IT"/>
        </w:rPr>
        <w:t xml:space="preserve"> tempi di avvicendamento della Campomizzi con altri complessi di edilizia pubblica, considerata la concessione in scadenza;</w:t>
      </w:r>
    </w:p>
    <w:p w14:paraId="62B5E21D" w14:textId="1A4CDDED" w:rsidR="00594D32" w:rsidRDefault="009E3C7E" w:rsidP="009E3C7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Book Antiqua" w:hAnsi="Book Antiqua"/>
          <w:bCs/>
          <w:color w:val="000000"/>
          <w:sz w:val="24"/>
          <w:szCs w:val="24"/>
          <w:lang w:eastAsia="it-IT"/>
        </w:rPr>
      </w:pPr>
      <w:r>
        <w:rPr>
          <w:rFonts w:ascii="Book Antiqua" w:hAnsi="Book Antiqua"/>
          <w:bCs/>
          <w:color w:val="000000"/>
          <w:sz w:val="24"/>
          <w:szCs w:val="24"/>
          <w:lang w:eastAsia="it-IT"/>
        </w:rPr>
        <w:t>quali sono i</w:t>
      </w:r>
      <w:r w:rsidR="00594D32">
        <w:rPr>
          <w:rFonts w:ascii="Book Antiqua" w:hAnsi="Book Antiqua"/>
          <w:bCs/>
          <w:color w:val="000000"/>
          <w:sz w:val="24"/>
          <w:szCs w:val="24"/>
          <w:lang w:eastAsia="it-IT"/>
        </w:rPr>
        <w:t xml:space="preserve"> tempi di realizzazione d</w:t>
      </w:r>
      <w:r w:rsidR="00E809C9">
        <w:rPr>
          <w:rFonts w:ascii="Book Antiqua" w:hAnsi="Book Antiqua"/>
          <w:bCs/>
          <w:color w:val="000000"/>
          <w:sz w:val="24"/>
          <w:szCs w:val="24"/>
          <w:lang w:eastAsia="it-IT"/>
        </w:rPr>
        <w:t>ella</w:t>
      </w:r>
      <w:r w:rsidR="00594D32">
        <w:rPr>
          <w:rFonts w:ascii="Book Antiqua" w:hAnsi="Book Antiqua"/>
          <w:bCs/>
          <w:color w:val="000000"/>
          <w:sz w:val="24"/>
          <w:szCs w:val="24"/>
          <w:lang w:eastAsia="it-IT"/>
        </w:rPr>
        <w:t xml:space="preserve"> residenz</w:t>
      </w:r>
      <w:r w:rsidR="00E809C9">
        <w:rPr>
          <w:rFonts w:ascii="Book Antiqua" w:hAnsi="Book Antiqua"/>
          <w:bCs/>
          <w:color w:val="000000"/>
          <w:sz w:val="24"/>
          <w:szCs w:val="24"/>
          <w:lang w:eastAsia="it-IT"/>
        </w:rPr>
        <w:t>a</w:t>
      </w:r>
      <w:r w:rsidR="00594D32">
        <w:rPr>
          <w:rFonts w:ascii="Book Antiqua" w:hAnsi="Book Antiqua"/>
          <w:bCs/>
          <w:color w:val="000000"/>
          <w:sz w:val="24"/>
          <w:szCs w:val="24"/>
          <w:lang w:eastAsia="it-IT"/>
        </w:rPr>
        <w:t xml:space="preserve"> pubblic</w:t>
      </w:r>
      <w:r w:rsidR="00E809C9">
        <w:rPr>
          <w:rFonts w:ascii="Book Antiqua" w:hAnsi="Book Antiqua"/>
          <w:bCs/>
          <w:color w:val="000000"/>
          <w:sz w:val="24"/>
          <w:szCs w:val="24"/>
          <w:lang w:eastAsia="it-IT"/>
        </w:rPr>
        <w:t>a</w:t>
      </w:r>
      <w:r w:rsidR="00594D32">
        <w:rPr>
          <w:rFonts w:ascii="Book Antiqua" w:hAnsi="Book Antiqua"/>
          <w:bCs/>
          <w:color w:val="000000"/>
          <w:sz w:val="24"/>
          <w:szCs w:val="24"/>
          <w:lang w:eastAsia="it-IT"/>
        </w:rPr>
        <w:t xml:space="preserve"> presso la Città di Teramo;</w:t>
      </w:r>
    </w:p>
    <w:p w14:paraId="7120C1B4" w14:textId="7F8EAEDD" w:rsidR="00982724" w:rsidRDefault="009E3C7E" w:rsidP="009E3C7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Book Antiqua" w:hAnsi="Book Antiqua"/>
          <w:bCs/>
          <w:color w:val="000000"/>
          <w:sz w:val="24"/>
          <w:szCs w:val="24"/>
          <w:lang w:eastAsia="it-IT"/>
        </w:rPr>
      </w:pPr>
      <w:r>
        <w:rPr>
          <w:rFonts w:ascii="Book Antiqua" w:hAnsi="Book Antiqua"/>
          <w:bCs/>
          <w:color w:val="000000"/>
          <w:sz w:val="24"/>
          <w:szCs w:val="24"/>
          <w:lang w:eastAsia="it-IT"/>
        </w:rPr>
        <w:t xml:space="preserve">se la Giunta regionale ha </w:t>
      </w:r>
      <w:r w:rsidR="005E3712">
        <w:rPr>
          <w:rFonts w:ascii="Book Antiqua" w:hAnsi="Book Antiqua"/>
          <w:bCs/>
          <w:color w:val="000000"/>
          <w:sz w:val="24"/>
          <w:szCs w:val="24"/>
          <w:lang w:eastAsia="it-IT"/>
        </w:rPr>
        <w:t>intende finanziare la realizzazione di alloggi pubblici per almeno al 10% degli iscritti per ciascuna sede universitaria Abruzzese;</w:t>
      </w:r>
    </w:p>
    <w:p w14:paraId="22A6A7CD" w14:textId="57625865" w:rsidR="005E3712" w:rsidRPr="005E3712" w:rsidRDefault="009E3C7E" w:rsidP="009E3C7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Book Antiqua" w:hAnsi="Book Antiqua"/>
          <w:bCs/>
          <w:color w:val="000000"/>
          <w:sz w:val="24"/>
          <w:szCs w:val="24"/>
          <w:lang w:eastAsia="it-IT"/>
        </w:rPr>
      </w:pPr>
      <w:r>
        <w:rPr>
          <w:rFonts w:ascii="Book Antiqua" w:hAnsi="Book Antiqua"/>
          <w:bCs/>
          <w:color w:val="000000"/>
          <w:sz w:val="24"/>
          <w:szCs w:val="24"/>
          <w:lang w:eastAsia="it-IT"/>
        </w:rPr>
        <w:t xml:space="preserve">quali sono le azioni che la Giunta regionale </w:t>
      </w:r>
      <w:r w:rsidR="005E3712" w:rsidRPr="005E3712">
        <w:rPr>
          <w:rFonts w:ascii="Book Antiqua" w:hAnsi="Book Antiqua"/>
          <w:bCs/>
          <w:color w:val="000000"/>
          <w:sz w:val="24"/>
          <w:szCs w:val="24"/>
          <w:lang w:eastAsia="it-IT"/>
        </w:rPr>
        <w:t xml:space="preserve">intende </w:t>
      </w:r>
      <w:r>
        <w:rPr>
          <w:rFonts w:ascii="Book Antiqua" w:hAnsi="Book Antiqua"/>
          <w:bCs/>
          <w:color w:val="000000"/>
          <w:sz w:val="24"/>
          <w:szCs w:val="24"/>
          <w:lang w:eastAsia="it-IT"/>
        </w:rPr>
        <w:t xml:space="preserve">mette in campo per </w:t>
      </w:r>
      <w:r w:rsidR="005E3712" w:rsidRPr="005E3712">
        <w:rPr>
          <w:rFonts w:ascii="Book Antiqua" w:hAnsi="Book Antiqua"/>
          <w:bCs/>
          <w:color w:val="000000"/>
          <w:sz w:val="24"/>
          <w:szCs w:val="24"/>
          <w:lang w:eastAsia="it-IT"/>
        </w:rPr>
        <w:t>favorire lo sviluppo delle sedi universitarie abruzzesi</w:t>
      </w:r>
      <w:r w:rsidR="00594D32">
        <w:rPr>
          <w:rFonts w:ascii="Book Antiqua" w:hAnsi="Book Antiqua"/>
          <w:bCs/>
          <w:color w:val="000000"/>
          <w:sz w:val="24"/>
          <w:szCs w:val="24"/>
          <w:lang w:eastAsia="it-IT"/>
        </w:rPr>
        <w:t>.</w:t>
      </w:r>
    </w:p>
    <w:p w14:paraId="710F7C98" w14:textId="77777777" w:rsidR="00E809C9" w:rsidRDefault="00E809C9" w:rsidP="002276CD">
      <w:pPr>
        <w:pStyle w:val="NormaleWeb"/>
        <w:spacing w:line="276" w:lineRule="auto"/>
        <w:ind w:left="3540"/>
        <w:jc w:val="center"/>
        <w:rPr>
          <w:rFonts w:ascii="Book Antiqua" w:hAnsi="Book Antiqua"/>
          <w:b/>
        </w:rPr>
      </w:pPr>
    </w:p>
    <w:p w14:paraId="53E69326" w14:textId="72E5EDB6" w:rsidR="002276CD" w:rsidRDefault="002276CD" w:rsidP="002276CD">
      <w:pPr>
        <w:pStyle w:val="NormaleWeb"/>
        <w:spacing w:line="276" w:lineRule="auto"/>
        <w:ind w:left="3540"/>
        <w:jc w:val="center"/>
        <w:rPr>
          <w:rFonts w:ascii="Book Antiqua" w:hAnsi="Book Antiqua"/>
          <w:i/>
          <w:sz w:val="16"/>
          <w:szCs w:val="16"/>
        </w:rPr>
      </w:pPr>
      <w:r w:rsidRPr="005E4BC8">
        <w:rPr>
          <w:rFonts w:ascii="Book Antiqua" w:hAnsi="Book Antiqua"/>
          <w:b/>
        </w:rPr>
        <w:t>Silvio Paolucci</w:t>
      </w:r>
      <w:r w:rsidRPr="0038186D">
        <w:t xml:space="preserve"> </w:t>
      </w:r>
      <w:r>
        <w:br/>
      </w:r>
      <w:bookmarkStart w:id="0" w:name="_GoBack"/>
      <w:bookmarkEnd w:id="0"/>
    </w:p>
    <w:p w14:paraId="4FA804C7" w14:textId="77777777" w:rsidR="005E4BC8" w:rsidRDefault="005E4BC8" w:rsidP="002276CD">
      <w:pPr>
        <w:pStyle w:val="NormaleWeb"/>
        <w:spacing w:line="276" w:lineRule="auto"/>
        <w:ind w:left="3540"/>
        <w:jc w:val="center"/>
        <w:rPr>
          <w:i/>
          <w:sz w:val="16"/>
          <w:szCs w:val="16"/>
        </w:rPr>
      </w:pPr>
    </w:p>
    <w:p w14:paraId="5F80FAF7" w14:textId="77777777" w:rsidR="005E4BC8" w:rsidRDefault="005E4BC8" w:rsidP="00E809C9">
      <w:pPr>
        <w:pStyle w:val="NormaleWeb"/>
        <w:spacing w:line="276" w:lineRule="auto"/>
        <w:rPr>
          <w:i/>
          <w:sz w:val="16"/>
          <w:szCs w:val="16"/>
        </w:rPr>
      </w:pPr>
    </w:p>
    <w:p w14:paraId="7EC5031E" w14:textId="77777777" w:rsidR="00E809C9" w:rsidRDefault="00E809C9" w:rsidP="00E809C9">
      <w:pPr>
        <w:pStyle w:val="NormaleWeb"/>
        <w:spacing w:line="276" w:lineRule="auto"/>
        <w:rPr>
          <w:i/>
          <w:sz w:val="16"/>
          <w:szCs w:val="16"/>
        </w:rPr>
      </w:pPr>
    </w:p>
    <w:p w14:paraId="029C8AF4" w14:textId="77777777" w:rsidR="00E809C9" w:rsidRDefault="00E809C9" w:rsidP="00E809C9">
      <w:pPr>
        <w:pStyle w:val="NormaleWeb"/>
        <w:spacing w:line="276" w:lineRule="auto"/>
        <w:rPr>
          <w:i/>
          <w:sz w:val="16"/>
          <w:szCs w:val="16"/>
        </w:rPr>
      </w:pPr>
    </w:p>
    <w:p w14:paraId="7228B1F7" w14:textId="77777777" w:rsidR="005E4BC8" w:rsidRDefault="005E4BC8" w:rsidP="002276CD">
      <w:pPr>
        <w:pStyle w:val="NormaleWeb"/>
        <w:spacing w:line="276" w:lineRule="auto"/>
        <w:ind w:left="3540"/>
        <w:jc w:val="center"/>
        <w:rPr>
          <w:i/>
          <w:sz w:val="16"/>
          <w:szCs w:val="16"/>
        </w:rPr>
      </w:pPr>
    </w:p>
    <w:p w14:paraId="5FEDA92D" w14:textId="77777777" w:rsidR="00E809C9" w:rsidRDefault="00E809C9" w:rsidP="002276CD">
      <w:pPr>
        <w:pStyle w:val="NormaleWeb"/>
        <w:spacing w:line="276" w:lineRule="auto"/>
        <w:ind w:left="3540"/>
        <w:jc w:val="center"/>
        <w:rPr>
          <w:i/>
          <w:sz w:val="16"/>
          <w:szCs w:val="16"/>
        </w:rPr>
      </w:pPr>
    </w:p>
    <w:p w14:paraId="28BE135D" w14:textId="77777777" w:rsidR="00594D32" w:rsidRDefault="00594D32" w:rsidP="00594D32">
      <w:pPr>
        <w:pStyle w:val="NormaleWeb"/>
        <w:spacing w:line="276" w:lineRule="auto"/>
        <w:rPr>
          <w:i/>
          <w:sz w:val="16"/>
          <w:szCs w:val="16"/>
        </w:rPr>
      </w:pPr>
    </w:p>
    <w:p w14:paraId="3A6871DB" w14:textId="53E4BF5D" w:rsidR="00E809C9" w:rsidRDefault="005E4BC8" w:rsidP="00594D32">
      <w:pPr>
        <w:pStyle w:val="NormaleWeb"/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br/>
      </w:r>
    </w:p>
    <w:p w14:paraId="5BB33D57" w14:textId="77777777" w:rsidR="00D81B36" w:rsidRPr="002276CD" w:rsidRDefault="002276CD" w:rsidP="002276CD">
      <w:pPr>
        <w:pStyle w:val="NormaleWeb"/>
        <w:spacing w:line="276" w:lineRule="auto"/>
        <w:rPr>
          <w:i/>
          <w:iCs/>
        </w:rPr>
      </w:pPr>
      <w:r w:rsidRPr="0038186D">
        <w:rPr>
          <w:i/>
          <w:sz w:val="16"/>
          <w:szCs w:val="16"/>
        </w:rPr>
        <w:t>(*) Il documento è firmato digitalmente ai sensi del D.Lgs. 82/2005 s.m.i. e norme collegate e sostituisce il documento cartaceo e la firma autografa</w:t>
      </w:r>
      <w:r>
        <w:rPr>
          <w:i/>
          <w:sz w:val="16"/>
          <w:szCs w:val="16"/>
        </w:rPr>
        <w:t>.</w:t>
      </w:r>
    </w:p>
    <w:sectPr w:rsidR="00D81B36" w:rsidRPr="002276C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D3011" w14:textId="77777777" w:rsidR="005115B6" w:rsidRDefault="005115B6" w:rsidP="001D4D46">
      <w:pPr>
        <w:spacing w:after="0" w:line="240" w:lineRule="auto"/>
      </w:pPr>
      <w:r>
        <w:separator/>
      </w:r>
    </w:p>
  </w:endnote>
  <w:endnote w:type="continuationSeparator" w:id="0">
    <w:p w14:paraId="483E3379" w14:textId="77777777" w:rsidR="005115B6" w:rsidRDefault="005115B6" w:rsidP="001D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13519" w14:textId="77777777" w:rsidR="00DD750E" w:rsidRPr="006F04B0" w:rsidRDefault="00DD750E" w:rsidP="00DD750E">
    <w:pPr>
      <w:pBdr>
        <w:between w:val="single" w:sz="4" w:space="1" w:color="auto"/>
      </w:pBdr>
      <w:tabs>
        <w:tab w:val="center" w:pos="4819"/>
        <w:tab w:val="right" w:pos="9638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14:paraId="124EEF6E" w14:textId="77777777" w:rsidR="00DD750E" w:rsidRPr="006F04B0" w:rsidRDefault="00DD750E" w:rsidP="00DD750E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Arial" w:hAnsi="Book Antiqua" w:cs="Arial"/>
        <w:sz w:val="16"/>
        <w:szCs w:val="16"/>
        <w:lang w:eastAsia="it-IT"/>
      </w:rPr>
    </w:pPr>
    <w:r w:rsidRPr="006F04B0">
      <w:rPr>
        <w:rFonts w:ascii="Book Antiqua" w:eastAsia="Arial" w:hAnsi="Book Antiqua" w:cs="Arial"/>
        <w:sz w:val="16"/>
        <w:szCs w:val="16"/>
        <w:lang w:eastAsia="it-IT"/>
      </w:rPr>
      <w:t>Via Michele Jacobucci, n. 4 – 67100 L’Aquila</w:t>
    </w:r>
  </w:p>
  <w:p w14:paraId="7943FF49" w14:textId="77777777" w:rsidR="00DD750E" w:rsidRPr="006F04B0" w:rsidRDefault="00DD750E" w:rsidP="00DD750E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Arial" w:hAnsi="Book Antiqua" w:cs="Arial"/>
        <w:sz w:val="16"/>
        <w:szCs w:val="16"/>
        <w:lang w:eastAsia="it-IT"/>
      </w:rPr>
    </w:pPr>
    <w:r w:rsidRPr="006F04B0">
      <w:rPr>
        <w:rFonts w:ascii="Book Antiqua" w:eastAsia="Arial" w:hAnsi="Book Antiqua" w:cs="Arial"/>
        <w:sz w:val="16"/>
        <w:szCs w:val="16"/>
        <w:lang w:eastAsia="it-IT"/>
      </w:rPr>
      <w:t>Piazza Unione, n. 13/14 – 65100 Pescara</w:t>
    </w:r>
  </w:p>
  <w:p w14:paraId="40A599CB" w14:textId="77777777" w:rsidR="00DD750E" w:rsidRPr="006F04B0" w:rsidRDefault="00DD750E" w:rsidP="00DD750E">
    <w:pPr>
      <w:tabs>
        <w:tab w:val="center" w:pos="4819"/>
        <w:tab w:val="right" w:pos="9638"/>
      </w:tabs>
      <w:spacing w:after="0" w:line="240" w:lineRule="auto"/>
      <w:jc w:val="center"/>
    </w:pPr>
    <w:r w:rsidRPr="006F04B0">
      <w:rPr>
        <w:rFonts w:ascii="Book Antiqua" w:eastAsia="Arial" w:hAnsi="Book Antiqua" w:cs="Arial"/>
        <w:sz w:val="16"/>
        <w:szCs w:val="16"/>
        <w:lang w:eastAsia="it-IT"/>
      </w:rPr>
      <w:t>E-Mail: silvio.paolucci@crabruzzo.it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08D7C" w14:textId="77777777" w:rsidR="005115B6" w:rsidRDefault="005115B6" w:rsidP="001D4D46">
      <w:pPr>
        <w:spacing w:after="0" w:line="240" w:lineRule="auto"/>
      </w:pPr>
      <w:r>
        <w:separator/>
      </w:r>
    </w:p>
  </w:footnote>
  <w:footnote w:type="continuationSeparator" w:id="0">
    <w:p w14:paraId="36873257" w14:textId="77777777" w:rsidR="005115B6" w:rsidRDefault="005115B6" w:rsidP="001D4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A0AC7" w14:textId="77777777" w:rsidR="00DD750E" w:rsidRDefault="00DD750E" w:rsidP="00DD750E">
    <w:pPr>
      <w:pStyle w:val="Intestazione"/>
      <w:pBdr>
        <w:between w:val="single" w:sz="4" w:space="1" w:color="auto"/>
      </w:pBdr>
    </w:pPr>
    <w:r>
      <w:rPr>
        <w:noProof/>
        <w:lang w:eastAsia="it-IT"/>
      </w:rPr>
      <w:drawing>
        <wp:inline distT="0" distB="0" distL="0" distR="0" wp14:anchorId="6D7206A3" wp14:editId="4A757C9F">
          <wp:extent cx="2194560" cy="62039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0C4D15" w14:textId="77777777" w:rsidR="00DD750E" w:rsidRDefault="00DD750E" w:rsidP="00DD750E">
    <w:pPr>
      <w:pStyle w:val="Intestazione"/>
      <w:pBdr>
        <w:between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BEF4"/>
      </v:shape>
    </w:pict>
  </w:numPicBullet>
  <w:abstractNum w:abstractNumId="0" w15:restartNumberingAfterBreak="0">
    <w:nsid w:val="05827D71"/>
    <w:multiLevelType w:val="hybridMultilevel"/>
    <w:tmpl w:val="794CC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C338E"/>
    <w:multiLevelType w:val="hybridMultilevel"/>
    <w:tmpl w:val="032618C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2E73"/>
    <w:multiLevelType w:val="hybridMultilevel"/>
    <w:tmpl w:val="4D9CE9B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F3742"/>
    <w:multiLevelType w:val="hybridMultilevel"/>
    <w:tmpl w:val="4CA231D8"/>
    <w:lvl w:ilvl="0" w:tplc="0A0CAFA2">
      <w:start w:val="1"/>
      <w:numFmt w:val="decimal"/>
      <w:lvlText w:val="%1-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C767ED6"/>
    <w:multiLevelType w:val="hybridMultilevel"/>
    <w:tmpl w:val="9B2EC362"/>
    <w:lvl w:ilvl="0" w:tplc="0CFA41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52D5"/>
    <w:multiLevelType w:val="hybridMultilevel"/>
    <w:tmpl w:val="F18E84B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8EF"/>
    <w:multiLevelType w:val="hybridMultilevel"/>
    <w:tmpl w:val="5D366D7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C3E65"/>
    <w:multiLevelType w:val="hybridMultilevel"/>
    <w:tmpl w:val="D34EF39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C821E0"/>
    <w:multiLevelType w:val="hybridMultilevel"/>
    <w:tmpl w:val="8A149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2510B"/>
    <w:multiLevelType w:val="hybridMultilevel"/>
    <w:tmpl w:val="B394D77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A5FCA"/>
    <w:multiLevelType w:val="hybridMultilevel"/>
    <w:tmpl w:val="089E049C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3E1C65F9"/>
    <w:multiLevelType w:val="hybridMultilevel"/>
    <w:tmpl w:val="831EA86C"/>
    <w:lvl w:ilvl="0" w:tplc="28C45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71D07"/>
    <w:multiLevelType w:val="hybridMultilevel"/>
    <w:tmpl w:val="B3624B5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4295B"/>
    <w:multiLevelType w:val="hybridMultilevel"/>
    <w:tmpl w:val="890E4A7A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46F01BCB"/>
    <w:multiLevelType w:val="hybridMultilevel"/>
    <w:tmpl w:val="D878212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48D634C"/>
    <w:multiLevelType w:val="hybridMultilevel"/>
    <w:tmpl w:val="50D8C58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B655E"/>
    <w:multiLevelType w:val="hybridMultilevel"/>
    <w:tmpl w:val="7F2E9514"/>
    <w:lvl w:ilvl="0" w:tplc="B1965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53870"/>
    <w:multiLevelType w:val="hybridMultilevel"/>
    <w:tmpl w:val="C7A8E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BB665AA"/>
    <w:multiLevelType w:val="hybridMultilevel"/>
    <w:tmpl w:val="4920B4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362F0"/>
    <w:multiLevelType w:val="hybridMultilevel"/>
    <w:tmpl w:val="C23AA6D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02935"/>
    <w:multiLevelType w:val="hybridMultilevel"/>
    <w:tmpl w:val="57C23958"/>
    <w:lvl w:ilvl="0" w:tplc="F8DED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759E3"/>
    <w:multiLevelType w:val="hybridMultilevel"/>
    <w:tmpl w:val="4E8CBD2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4"/>
  </w:num>
  <w:num w:numId="5">
    <w:abstractNumId w:val="17"/>
  </w:num>
  <w:num w:numId="6">
    <w:abstractNumId w:val="18"/>
  </w:num>
  <w:num w:numId="7">
    <w:abstractNumId w:val="3"/>
  </w:num>
  <w:num w:numId="8">
    <w:abstractNumId w:val="16"/>
  </w:num>
  <w:num w:numId="9">
    <w:abstractNumId w:val="11"/>
  </w:num>
  <w:num w:numId="10">
    <w:abstractNumId w:val="8"/>
  </w:num>
  <w:num w:numId="11">
    <w:abstractNumId w:val="20"/>
  </w:num>
  <w:num w:numId="12">
    <w:abstractNumId w:val="2"/>
  </w:num>
  <w:num w:numId="13">
    <w:abstractNumId w:val="4"/>
  </w:num>
  <w:num w:numId="14">
    <w:abstractNumId w:val="5"/>
  </w:num>
  <w:num w:numId="15">
    <w:abstractNumId w:val="6"/>
  </w:num>
  <w:num w:numId="16">
    <w:abstractNumId w:val="15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31"/>
    <w:rsid w:val="000217CA"/>
    <w:rsid w:val="001D4D46"/>
    <w:rsid w:val="002276CD"/>
    <w:rsid w:val="002E673A"/>
    <w:rsid w:val="00400AEB"/>
    <w:rsid w:val="004B7489"/>
    <w:rsid w:val="005115B6"/>
    <w:rsid w:val="00594D32"/>
    <w:rsid w:val="005E3712"/>
    <w:rsid w:val="005E4BC8"/>
    <w:rsid w:val="0075447A"/>
    <w:rsid w:val="007A065F"/>
    <w:rsid w:val="007A2D1B"/>
    <w:rsid w:val="007B4843"/>
    <w:rsid w:val="008A39EB"/>
    <w:rsid w:val="00982724"/>
    <w:rsid w:val="00985CE9"/>
    <w:rsid w:val="009E3C7E"/>
    <w:rsid w:val="00A16E9E"/>
    <w:rsid w:val="00A263E0"/>
    <w:rsid w:val="00AB7C22"/>
    <w:rsid w:val="00AD40E1"/>
    <w:rsid w:val="00B35B51"/>
    <w:rsid w:val="00B863D2"/>
    <w:rsid w:val="00B93C97"/>
    <w:rsid w:val="00BC4BF5"/>
    <w:rsid w:val="00C14F31"/>
    <w:rsid w:val="00C75676"/>
    <w:rsid w:val="00CD7F29"/>
    <w:rsid w:val="00CF766D"/>
    <w:rsid w:val="00D05619"/>
    <w:rsid w:val="00D81B36"/>
    <w:rsid w:val="00DA7EC1"/>
    <w:rsid w:val="00DD750E"/>
    <w:rsid w:val="00DE6DB9"/>
    <w:rsid w:val="00E809C9"/>
    <w:rsid w:val="00F2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91D3"/>
  <w15:chartTrackingRefBased/>
  <w15:docId w15:val="{E70E08C9-E3B6-4BE3-AE37-D620977D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4B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D4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D4D46"/>
  </w:style>
  <w:style w:type="paragraph" w:styleId="Pidipagina">
    <w:name w:val="footer"/>
    <w:basedOn w:val="Normale"/>
    <w:link w:val="PidipaginaCarattere"/>
    <w:uiPriority w:val="99"/>
    <w:unhideWhenUsed/>
    <w:rsid w:val="001D4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D46"/>
  </w:style>
  <w:style w:type="paragraph" w:customStyle="1" w:styleId="Default">
    <w:name w:val="Default"/>
    <w:rsid w:val="00C14F3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40E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2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16E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stat.miur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\Documents\Modelli%20di%20Office%20personalizzati\Carta%20intestata%20Silvio%20Paolucc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ocumenti Silvio Paolucci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Silvio Paolucci.dotx</Template>
  <TotalTime>1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Di Nicola</dc:creator>
  <cp:keywords/>
  <dc:description/>
  <cp:lastModifiedBy>Marco Di Nicola</cp:lastModifiedBy>
  <cp:revision>2</cp:revision>
  <dcterms:created xsi:type="dcterms:W3CDTF">2023-07-21T09:25:00Z</dcterms:created>
  <dcterms:modified xsi:type="dcterms:W3CDTF">2023-07-21T09:25:00Z</dcterms:modified>
</cp:coreProperties>
</file>