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89" w:rsidRDefault="00B747E4" w:rsidP="00B747E4">
      <w:pPr>
        <w:jc w:val="center"/>
        <w:rPr>
          <w:rFonts w:ascii="Tahoma" w:hAnsi="Tahoma" w:cs="Tahoma"/>
          <w:b/>
          <w:sz w:val="26"/>
          <w:szCs w:val="26"/>
        </w:rPr>
      </w:pPr>
      <w:r w:rsidRPr="00B747E4">
        <w:rPr>
          <w:rFonts w:ascii="Tahoma" w:hAnsi="Tahoma" w:cs="Tahoma"/>
          <w:b/>
          <w:sz w:val="26"/>
          <w:szCs w:val="26"/>
        </w:rPr>
        <w:t xml:space="preserve">INTERROGAZIONE A </w:t>
      </w:r>
      <w:proofErr w:type="gramStart"/>
      <w:r w:rsidRPr="00B747E4">
        <w:rPr>
          <w:rFonts w:ascii="Tahoma" w:hAnsi="Tahoma" w:cs="Tahoma"/>
          <w:b/>
          <w:sz w:val="26"/>
          <w:szCs w:val="26"/>
        </w:rPr>
        <w:t>R.O</w:t>
      </w:r>
      <w:proofErr w:type="gramEnd"/>
      <w:r w:rsidRPr="00B747E4">
        <w:rPr>
          <w:rFonts w:ascii="Tahoma" w:hAnsi="Tahoma" w:cs="Tahoma"/>
          <w:b/>
          <w:sz w:val="26"/>
          <w:szCs w:val="26"/>
        </w:rPr>
        <w:br/>
      </w:r>
      <w:bookmarkStart w:id="0" w:name="_GoBack"/>
      <w:r w:rsidRPr="00B747E4">
        <w:rPr>
          <w:rFonts w:ascii="Tahoma" w:hAnsi="Tahoma" w:cs="Tahoma"/>
          <w:b/>
          <w:sz w:val="26"/>
          <w:szCs w:val="26"/>
        </w:rPr>
        <w:t>Elevato numero di soppressioni corse ferroviarie</w:t>
      </w:r>
      <w:r w:rsidR="00A01907">
        <w:rPr>
          <w:rFonts w:ascii="Tahoma" w:hAnsi="Tahoma" w:cs="Tahoma"/>
          <w:b/>
          <w:sz w:val="26"/>
          <w:szCs w:val="26"/>
        </w:rPr>
        <w:t xml:space="preserve"> ascrivibili a</w:t>
      </w:r>
      <w:r w:rsidRPr="00B747E4">
        <w:rPr>
          <w:rFonts w:ascii="Tahoma" w:hAnsi="Tahoma" w:cs="Tahoma"/>
          <w:b/>
          <w:sz w:val="26"/>
          <w:szCs w:val="26"/>
        </w:rPr>
        <w:t xml:space="preserve"> TUA S.p.A.</w:t>
      </w:r>
      <w:bookmarkEnd w:id="0"/>
    </w:p>
    <w:p w:rsidR="00B747E4" w:rsidRDefault="00A01907" w:rsidP="00B747E4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***</w:t>
      </w:r>
    </w:p>
    <w:p w:rsidR="00B747E4" w:rsidRDefault="00B747E4" w:rsidP="00B747E4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RICHIAMATA </w:t>
      </w:r>
      <w:r>
        <w:rPr>
          <w:rFonts w:ascii="Tahoma" w:hAnsi="Tahoma" w:cs="Tahoma"/>
          <w:sz w:val="26"/>
          <w:szCs w:val="26"/>
        </w:rPr>
        <w:t xml:space="preserve">la richiesta di accesso agli atti inviata al Dipartimento Trasporti-Infrastrutture della Regione Abruzzo, al fine di ricevere </w:t>
      </w:r>
      <w:r w:rsidRPr="00B747E4">
        <w:rPr>
          <w:rFonts w:ascii="Tahoma" w:hAnsi="Tahoma" w:cs="Tahoma"/>
          <w:sz w:val="26"/>
          <w:szCs w:val="26"/>
        </w:rPr>
        <w:t xml:space="preserve">informazioni dettagliate circa il grado di servizio di trasporto pubblico locale su ferro offerto dalla Società Unica Abruzzese di Trasporto (TUA) S.p.A. nell'anno 2022 e nel </w:t>
      </w:r>
      <w:r w:rsidR="00372A7C">
        <w:rPr>
          <w:rFonts w:ascii="Tahoma" w:hAnsi="Tahoma" w:cs="Tahoma"/>
          <w:sz w:val="26"/>
          <w:szCs w:val="26"/>
        </w:rPr>
        <w:t>I</w:t>
      </w:r>
      <w:r w:rsidRPr="00B747E4">
        <w:rPr>
          <w:rFonts w:ascii="Tahoma" w:hAnsi="Tahoma" w:cs="Tahoma"/>
          <w:sz w:val="26"/>
          <w:szCs w:val="26"/>
        </w:rPr>
        <w:t xml:space="preserve"> trimestre 2023</w:t>
      </w:r>
      <w:r>
        <w:rPr>
          <w:rFonts w:ascii="Tahoma" w:hAnsi="Tahoma" w:cs="Tahoma"/>
          <w:sz w:val="26"/>
          <w:szCs w:val="26"/>
        </w:rPr>
        <w:t xml:space="preserve">; </w:t>
      </w:r>
    </w:p>
    <w:p w:rsidR="00B747E4" w:rsidRDefault="00B747E4" w:rsidP="00B747E4">
      <w:pPr>
        <w:jc w:val="both"/>
        <w:rPr>
          <w:rFonts w:ascii="Tahoma" w:hAnsi="Tahoma" w:cs="Tahoma"/>
          <w:sz w:val="26"/>
          <w:szCs w:val="26"/>
        </w:rPr>
      </w:pPr>
      <w:r w:rsidRPr="00B747E4">
        <w:rPr>
          <w:rFonts w:ascii="Tahoma" w:hAnsi="Tahoma" w:cs="Tahoma"/>
          <w:b/>
          <w:sz w:val="26"/>
          <w:szCs w:val="26"/>
        </w:rPr>
        <w:t>ACQUISITA</w:t>
      </w:r>
      <w:r>
        <w:rPr>
          <w:rFonts w:ascii="Tahoma" w:hAnsi="Tahoma" w:cs="Tahoma"/>
          <w:sz w:val="26"/>
          <w:szCs w:val="26"/>
        </w:rPr>
        <w:t xml:space="preserve"> la nota di riscontro dal Dipartimento in parola, contenente le informazioni richieste; </w:t>
      </w:r>
    </w:p>
    <w:p w:rsidR="00B747E4" w:rsidRDefault="00B747E4" w:rsidP="00B747E4">
      <w:pPr>
        <w:jc w:val="both"/>
        <w:rPr>
          <w:rFonts w:ascii="Tahoma" w:hAnsi="Tahoma" w:cs="Tahoma"/>
          <w:sz w:val="26"/>
          <w:szCs w:val="26"/>
        </w:rPr>
      </w:pPr>
      <w:r w:rsidRPr="00B747E4">
        <w:rPr>
          <w:rFonts w:ascii="Tahoma" w:hAnsi="Tahoma" w:cs="Tahoma"/>
          <w:b/>
          <w:sz w:val="26"/>
          <w:szCs w:val="26"/>
        </w:rPr>
        <w:t>PRESO ATTO</w:t>
      </w:r>
      <w:r w:rsidR="0083755E">
        <w:rPr>
          <w:rFonts w:ascii="Tahoma" w:hAnsi="Tahoma" w:cs="Tahoma"/>
          <w:b/>
          <w:sz w:val="26"/>
          <w:szCs w:val="26"/>
        </w:rPr>
        <w:t xml:space="preserve"> </w:t>
      </w:r>
      <w:r w:rsidR="0083755E" w:rsidRPr="0083755E">
        <w:rPr>
          <w:rFonts w:ascii="Tahoma" w:hAnsi="Tahoma" w:cs="Tahoma"/>
          <w:sz w:val="26"/>
          <w:szCs w:val="26"/>
        </w:rPr>
        <w:t>ch</w:t>
      </w:r>
      <w:r w:rsidR="0083755E">
        <w:rPr>
          <w:rFonts w:ascii="Tahoma" w:hAnsi="Tahoma" w:cs="Tahoma"/>
          <w:sz w:val="26"/>
          <w:szCs w:val="26"/>
        </w:rPr>
        <w:t xml:space="preserve">e: </w:t>
      </w:r>
    </w:p>
    <w:p w:rsidR="00403E1F" w:rsidRDefault="00403E1F" w:rsidP="0083755E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dal 1.1.2022 al 31.12.</w:t>
      </w:r>
      <w:r w:rsidR="0083755E">
        <w:rPr>
          <w:rFonts w:ascii="Tahoma" w:hAnsi="Tahoma" w:cs="Tahoma"/>
          <w:sz w:val="26"/>
          <w:szCs w:val="26"/>
        </w:rPr>
        <w:t>2022</w:t>
      </w:r>
      <w:r>
        <w:rPr>
          <w:rFonts w:ascii="Tahoma" w:hAnsi="Tahoma" w:cs="Tahoma"/>
          <w:sz w:val="26"/>
          <w:szCs w:val="26"/>
        </w:rPr>
        <w:t xml:space="preserve">, le </w:t>
      </w:r>
      <w:r w:rsidRPr="00403E1F">
        <w:rPr>
          <w:rFonts w:ascii="Tahoma" w:hAnsi="Tahoma" w:cs="Tahoma"/>
          <w:sz w:val="26"/>
          <w:szCs w:val="26"/>
        </w:rPr>
        <w:t xml:space="preserve">soppressioni </w:t>
      </w:r>
      <w:r>
        <w:rPr>
          <w:rFonts w:ascii="Tahoma" w:hAnsi="Tahoma" w:cs="Tahoma"/>
          <w:sz w:val="26"/>
          <w:szCs w:val="26"/>
        </w:rPr>
        <w:t>delle corse ferroviarie ascrivibili all’Azienda sono state 171 (pari al</w:t>
      </w:r>
      <w:r w:rsidRPr="00403E1F">
        <w:rPr>
          <w:rFonts w:ascii="Tahoma" w:hAnsi="Tahoma" w:cs="Tahoma"/>
          <w:sz w:val="26"/>
          <w:szCs w:val="26"/>
        </w:rPr>
        <w:t xml:space="preserve"> 1,36%</w:t>
      </w:r>
      <w:r>
        <w:rPr>
          <w:rFonts w:ascii="Tahoma" w:hAnsi="Tahoma" w:cs="Tahoma"/>
          <w:sz w:val="26"/>
          <w:szCs w:val="26"/>
        </w:rPr>
        <w:t>)</w:t>
      </w:r>
      <w:r w:rsidRPr="00403E1F">
        <w:rPr>
          <w:rFonts w:ascii="Tahoma" w:hAnsi="Tahoma" w:cs="Tahoma"/>
          <w:sz w:val="26"/>
          <w:szCs w:val="26"/>
        </w:rPr>
        <w:t xml:space="preserve"> per T</w:t>
      </w:r>
      <w:r>
        <w:rPr>
          <w:rFonts w:ascii="Tahoma" w:hAnsi="Tahoma" w:cs="Tahoma"/>
          <w:sz w:val="26"/>
          <w:szCs w:val="26"/>
        </w:rPr>
        <w:t>UA S.p.A., su un totale di 12.587 treni programmati</w:t>
      </w:r>
      <w:r w:rsidR="00A43291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e 112 (pari allo 0,22%) per </w:t>
      </w:r>
      <w:r w:rsidRPr="00403E1F">
        <w:rPr>
          <w:rFonts w:ascii="Tahoma" w:hAnsi="Tahoma" w:cs="Tahoma"/>
          <w:sz w:val="26"/>
          <w:szCs w:val="26"/>
        </w:rPr>
        <w:t>Trenitalia</w:t>
      </w:r>
      <w:r w:rsidR="00A43291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 xml:space="preserve"> su un totale di 50.904 treni programmati;</w:t>
      </w:r>
    </w:p>
    <w:p w:rsidR="00A43291" w:rsidRDefault="00A43291" w:rsidP="0083755E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dal 1.1.2023 al 31.3.2023, </w:t>
      </w:r>
      <w:r w:rsidRPr="00A43291">
        <w:rPr>
          <w:rFonts w:ascii="Tahoma" w:hAnsi="Tahoma" w:cs="Tahoma"/>
          <w:sz w:val="26"/>
          <w:szCs w:val="26"/>
        </w:rPr>
        <w:t>le soppressioni delle corse ferroviarie ascrivibili all’Azienda sono state 1</w:t>
      </w:r>
      <w:r>
        <w:rPr>
          <w:rFonts w:ascii="Tahoma" w:hAnsi="Tahoma" w:cs="Tahoma"/>
          <w:sz w:val="26"/>
          <w:szCs w:val="26"/>
        </w:rPr>
        <w:t>0</w:t>
      </w:r>
      <w:r w:rsidRPr="00A43291">
        <w:rPr>
          <w:rFonts w:ascii="Tahoma" w:hAnsi="Tahoma" w:cs="Tahoma"/>
          <w:sz w:val="26"/>
          <w:szCs w:val="26"/>
        </w:rPr>
        <w:t xml:space="preserve">7 (pari al </w:t>
      </w:r>
      <w:r>
        <w:rPr>
          <w:rFonts w:ascii="Tahoma" w:hAnsi="Tahoma" w:cs="Tahoma"/>
          <w:sz w:val="26"/>
          <w:szCs w:val="26"/>
        </w:rPr>
        <w:t>3</w:t>
      </w:r>
      <w:r w:rsidRPr="00A43291"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</w:rPr>
        <w:t>40</w:t>
      </w:r>
      <w:r w:rsidRPr="00A43291">
        <w:rPr>
          <w:rFonts w:ascii="Tahoma" w:hAnsi="Tahoma" w:cs="Tahoma"/>
          <w:sz w:val="26"/>
          <w:szCs w:val="26"/>
        </w:rPr>
        <w:t xml:space="preserve">%) per TUA S.p.A., su un totale di </w:t>
      </w:r>
      <w:r>
        <w:rPr>
          <w:rFonts w:ascii="Tahoma" w:hAnsi="Tahoma" w:cs="Tahoma"/>
          <w:sz w:val="26"/>
          <w:szCs w:val="26"/>
        </w:rPr>
        <w:t>3.150</w:t>
      </w:r>
      <w:r w:rsidRPr="00A43291">
        <w:rPr>
          <w:rFonts w:ascii="Tahoma" w:hAnsi="Tahoma" w:cs="Tahoma"/>
          <w:sz w:val="26"/>
          <w:szCs w:val="26"/>
        </w:rPr>
        <w:t xml:space="preserve"> treni programmati, e </w:t>
      </w:r>
      <w:r>
        <w:rPr>
          <w:rFonts w:ascii="Tahoma" w:hAnsi="Tahoma" w:cs="Tahoma"/>
          <w:sz w:val="26"/>
          <w:szCs w:val="26"/>
        </w:rPr>
        <w:t>39</w:t>
      </w:r>
      <w:r w:rsidRPr="00A43291">
        <w:rPr>
          <w:rFonts w:ascii="Tahoma" w:hAnsi="Tahoma" w:cs="Tahoma"/>
          <w:sz w:val="26"/>
          <w:szCs w:val="26"/>
        </w:rPr>
        <w:t xml:space="preserve"> (pari allo 0</w:t>
      </w:r>
      <w:r>
        <w:rPr>
          <w:rFonts w:ascii="Tahoma" w:hAnsi="Tahoma" w:cs="Tahoma"/>
          <w:sz w:val="26"/>
          <w:szCs w:val="26"/>
        </w:rPr>
        <w:t>,30</w:t>
      </w:r>
      <w:r w:rsidRPr="00A43291">
        <w:rPr>
          <w:rFonts w:ascii="Tahoma" w:hAnsi="Tahoma" w:cs="Tahoma"/>
          <w:sz w:val="26"/>
          <w:szCs w:val="26"/>
        </w:rPr>
        <w:t xml:space="preserve">%) per Trenitalia, su un totale di </w:t>
      </w:r>
      <w:r>
        <w:rPr>
          <w:rFonts w:ascii="Tahoma" w:hAnsi="Tahoma" w:cs="Tahoma"/>
          <w:sz w:val="26"/>
          <w:szCs w:val="26"/>
        </w:rPr>
        <w:t>13.073</w:t>
      </w:r>
      <w:r w:rsidRPr="00A43291">
        <w:rPr>
          <w:rFonts w:ascii="Tahoma" w:hAnsi="Tahoma" w:cs="Tahoma"/>
          <w:sz w:val="26"/>
          <w:szCs w:val="26"/>
        </w:rPr>
        <w:t xml:space="preserve"> treni programmati;</w:t>
      </w:r>
    </w:p>
    <w:p w:rsidR="00A01907" w:rsidRDefault="00A43291" w:rsidP="00403E1F">
      <w:pPr>
        <w:jc w:val="both"/>
        <w:rPr>
          <w:rFonts w:ascii="Tahoma" w:hAnsi="Tahoma" w:cs="Tahoma"/>
          <w:sz w:val="26"/>
          <w:szCs w:val="26"/>
        </w:rPr>
      </w:pPr>
      <w:r w:rsidRPr="00A43291">
        <w:rPr>
          <w:rFonts w:ascii="Tahoma" w:hAnsi="Tahoma" w:cs="Tahoma"/>
          <w:b/>
          <w:sz w:val="26"/>
          <w:szCs w:val="26"/>
        </w:rPr>
        <w:t>EVIDENZIATO</w:t>
      </w:r>
      <w:r w:rsidRPr="00403E1F">
        <w:rPr>
          <w:rFonts w:ascii="Tahoma" w:hAnsi="Tahoma" w:cs="Tahoma"/>
          <w:sz w:val="26"/>
          <w:szCs w:val="26"/>
        </w:rPr>
        <w:t xml:space="preserve"> </w:t>
      </w:r>
      <w:r w:rsidR="00403E1F" w:rsidRPr="00403E1F">
        <w:rPr>
          <w:rFonts w:ascii="Tahoma" w:hAnsi="Tahoma" w:cs="Tahoma"/>
          <w:sz w:val="26"/>
          <w:szCs w:val="26"/>
        </w:rPr>
        <w:t>che il programma di esercizio di TUA</w:t>
      </w:r>
      <w:r>
        <w:rPr>
          <w:rFonts w:ascii="Tahoma" w:hAnsi="Tahoma" w:cs="Tahoma"/>
          <w:sz w:val="26"/>
          <w:szCs w:val="26"/>
        </w:rPr>
        <w:t xml:space="preserve"> S.p.A.</w:t>
      </w:r>
      <w:r w:rsidR="00403E1F" w:rsidRPr="00403E1F">
        <w:rPr>
          <w:rFonts w:ascii="Tahoma" w:hAnsi="Tahoma" w:cs="Tahoma"/>
          <w:sz w:val="26"/>
          <w:szCs w:val="26"/>
        </w:rPr>
        <w:t xml:space="preserve"> prevede la realizzazione di 12.587 corse annue</w:t>
      </w:r>
      <w:r w:rsidR="00A01907">
        <w:rPr>
          <w:rFonts w:ascii="Tahoma" w:hAnsi="Tahoma" w:cs="Tahoma"/>
          <w:sz w:val="26"/>
          <w:szCs w:val="26"/>
        </w:rPr>
        <w:t>,</w:t>
      </w:r>
      <w:r w:rsidR="00403E1F" w:rsidRPr="00403E1F">
        <w:rPr>
          <w:rFonts w:ascii="Tahoma" w:hAnsi="Tahoma" w:cs="Tahoma"/>
          <w:sz w:val="26"/>
          <w:szCs w:val="26"/>
        </w:rPr>
        <w:t xml:space="preserve"> mentre il volume di produzione in capo a Trenitalia è quattro volte superiore in quanto l'azienda gestisce 50.904 corse annue</w:t>
      </w:r>
      <w:r w:rsidR="00A01907">
        <w:rPr>
          <w:rFonts w:ascii="Tahoma" w:hAnsi="Tahoma" w:cs="Tahoma"/>
          <w:sz w:val="26"/>
          <w:szCs w:val="26"/>
        </w:rPr>
        <w:t xml:space="preserve">; </w:t>
      </w:r>
    </w:p>
    <w:p w:rsidR="00A43291" w:rsidRDefault="00A01907" w:rsidP="00403E1F">
      <w:pPr>
        <w:jc w:val="both"/>
        <w:rPr>
          <w:rFonts w:ascii="Tahoma" w:hAnsi="Tahoma" w:cs="Tahoma"/>
          <w:sz w:val="26"/>
          <w:szCs w:val="26"/>
        </w:rPr>
      </w:pPr>
      <w:r w:rsidRPr="00A01907">
        <w:rPr>
          <w:rFonts w:ascii="Tahoma" w:hAnsi="Tahoma" w:cs="Tahoma"/>
          <w:b/>
          <w:sz w:val="26"/>
          <w:szCs w:val="26"/>
        </w:rPr>
        <w:t>RISCONTRATO</w:t>
      </w:r>
      <w:r>
        <w:rPr>
          <w:rFonts w:ascii="Tahoma" w:hAnsi="Tahoma" w:cs="Tahoma"/>
          <w:sz w:val="26"/>
          <w:szCs w:val="26"/>
        </w:rPr>
        <w:t xml:space="preserve"> che</w:t>
      </w:r>
      <w:r w:rsidR="00A43291">
        <w:rPr>
          <w:rFonts w:ascii="Tahoma" w:hAnsi="Tahoma" w:cs="Tahoma"/>
          <w:sz w:val="26"/>
          <w:szCs w:val="26"/>
        </w:rPr>
        <w:t xml:space="preserve"> le percentuali di soppressioni</w:t>
      </w:r>
      <w:r>
        <w:rPr>
          <w:rFonts w:ascii="Tahoma" w:hAnsi="Tahoma" w:cs="Tahoma"/>
          <w:sz w:val="26"/>
          <w:szCs w:val="26"/>
        </w:rPr>
        <w:t xml:space="preserve"> ascrivibili</w:t>
      </w:r>
      <w:r w:rsidR="00A43291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a</w:t>
      </w:r>
      <w:r w:rsidR="00A43291">
        <w:rPr>
          <w:rFonts w:ascii="Tahoma" w:hAnsi="Tahoma" w:cs="Tahoma"/>
          <w:sz w:val="26"/>
          <w:szCs w:val="26"/>
        </w:rPr>
        <w:t xml:space="preserve">ll’Azienda regionale di Trasporto sono </w:t>
      </w:r>
      <w:r>
        <w:rPr>
          <w:rFonts w:ascii="Tahoma" w:hAnsi="Tahoma" w:cs="Tahoma"/>
          <w:sz w:val="26"/>
          <w:szCs w:val="26"/>
        </w:rPr>
        <w:t xml:space="preserve">6 volte superiori a quelle di Trenitalia per il 2022 e oltre 11 volte superiori per il </w:t>
      </w:r>
      <w:r w:rsidR="00372A7C">
        <w:rPr>
          <w:rFonts w:ascii="Tahoma" w:hAnsi="Tahoma" w:cs="Tahoma"/>
          <w:sz w:val="26"/>
          <w:szCs w:val="26"/>
        </w:rPr>
        <w:t>I</w:t>
      </w:r>
      <w:r>
        <w:rPr>
          <w:rFonts w:ascii="Tahoma" w:hAnsi="Tahoma" w:cs="Tahoma"/>
          <w:sz w:val="26"/>
          <w:szCs w:val="26"/>
        </w:rPr>
        <w:t xml:space="preserve"> trimestre 2023 rispetto al medesimo confronto; </w:t>
      </w:r>
    </w:p>
    <w:p w:rsidR="00A01907" w:rsidRDefault="00A01907" w:rsidP="00403E1F">
      <w:pPr>
        <w:jc w:val="both"/>
        <w:rPr>
          <w:rFonts w:ascii="Tahoma" w:hAnsi="Tahoma" w:cs="Tahoma"/>
          <w:sz w:val="26"/>
          <w:szCs w:val="26"/>
        </w:rPr>
      </w:pPr>
      <w:r w:rsidRPr="00A01907">
        <w:rPr>
          <w:rFonts w:ascii="Tahoma" w:hAnsi="Tahoma" w:cs="Tahoma"/>
          <w:b/>
          <w:sz w:val="26"/>
          <w:szCs w:val="26"/>
        </w:rPr>
        <w:t>CONSIDERATO</w:t>
      </w:r>
      <w:r>
        <w:rPr>
          <w:rFonts w:ascii="Tahoma" w:hAnsi="Tahoma" w:cs="Tahoma"/>
          <w:sz w:val="26"/>
          <w:szCs w:val="26"/>
        </w:rPr>
        <w:t xml:space="preserve"> che </w:t>
      </w:r>
      <w:r w:rsidRPr="00A01907">
        <w:rPr>
          <w:rFonts w:ascii="Tahoma" w:hAnsi="Tahoma" w:cs="Tahoma"/>
          <w:sz w:val="26"/>
          <w:szCs w:val="26"/>
        </w:rPr>
        <w:t>nel Contratto di Servizio l'indicatore di qualità riferito all'indice di soppressione è pari allo 0,3%</w:t>
      </w:r>
      <w:r>
        <w:rPr>
          <w:rFonts w:ascii="Tahoma" w:hAnsi="Tahoma" w:cs="Tahoma"/>
          <w:sz w:val="26"/>
          <w:szCs w:val="26"/>
        </w:rPr>
        <w:t xml:space="preserve"> e che </w:t>
      </w:r>
      <w:r w:rsidRPr="00A01907">
        <w:rPr>
          <w:rFonts w:ascii="Tahoma" w:hAnsi="Tahoma" w:cs="Tahoma"/>
          <w:sz w:val="26"/>
          <w:szCs w:val="26"/>
        </w:rPr>
        <w:t xml:space="preserve">ogni punto decimale in più di soppressione rispetto al valore obiettivo </w:t>
      </w:r>
      <w:r>
        <w:rPr>
          <w:rFonts w:ascii="Tahoma" w:hAnsi="Tahoma" w:cs="Tahoma"/>
          <w:sz w:val="26"/>
          <w:szCs w:val="26"/>
        </w:rPr>
        <w:t xml:space="preserve">citato </w:t>
      </w:r>
      <w:r w:rsidRPr="00A01907">
        <w:rPr>
          <w:rFonts w:ascii="Tahoma" w:hAnsi="Tahoma" w:cs="Tahoma"/>
          <w:sz w:val="26"/>
          <w:szCs w:val="26"/>
        </w:rPr>
        <w:t>indica una riduzione della qualità del servizio offerto</w:t>
      </w:r>
      <w:r>
        <w:rPr>
          <w:rFonts w:ascii="Tahoma" w:hAnsi="Tahoma" w:cs="Tahoma"/>
          <w:sz w:val="26"/>
          <w:szCs w:val="26"/>
        </w:rPr>
        <w:t xml:space="preserve">; </w:t>
      </w:r>
    </w:p>
    <w:p w:rsidR="00A01907" w:rsidRPr="00A01907" w:rsidRDefault="00A01907" w:rsidP="00A01907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A01907">
        <w:rPr>
          <w:rFonts w:ascii="Tahoma" w:hAnsi="Tahoma" w:cs="Tahoma"/>
          <w:bCs/>
          <w:sz w:val="26"/>
          <w:szCs w:val="26"/>
        </w:rPr>
        <w:t>il sottoscritto Consigliere regionale</w:t>
      </w:r>
      <w:r w:rsidRPr="00A01907">
        <w:rPr>
          <w:rFonts w:ascii="Tahoma" w:hAnsi="Tahoma" w:cs="Tahoma"/>
          <w:b/>
          <w:bCs/>
          <w:sz w:val="26"/>
          <w:szCs w:val="26"/>
        </w:rPr>
        <w:br/>
        <w:t>SILVIO PAOLUCCI</w:t>
      </w:r>
    </w:p>
    <w:p w:rsidR="00A01907" w:rsidRPr="00A01907" w:rsidRDefault="00A01907" w:rsidP="00A01907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A01907">
        <w:rPr>
          <w:rFonts w:ascii="Tahoma" w:hAnsi="Tahoma" w:cs="Tahoma"/>
          <w:b/>
          <w:bCs/>
          <w:sz w:val="26"/>
          <w:szCs w:val="26"/>
        </w:rPr>
        <w:t>INTERROGA</w:t>
      </w:r>
    </w:p>
    <w:p w:rsidR="00A01907" w:rsidRPr="00A01907" w:rsidRDefault="00A01907" w:rsidP="00A01907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A01907">
        <w:rPr>
          <w:rFonts w:ascii="Tahoma" w:hAnsi="Tahoma" w:cs="Tahoma"/>
          <w:b/>
          <w:bCs/>
          <w:sz w:val="26"/>
          <w:szCs w:val="26"/>
        </w:rPr>
        <w:t>il Presidente della Giunta Regionale, Sen. Marco Marsilio,</w:t>
      </w:r>
      <w:r w:rsidRPr="00A01907">
        <w:rPr>
          <w:rFonts w:ascii="Tahoma" w:hAnsi="Tahoma" w:cs="Tahoma"/>
          <w:b/>
          <w:bCs/>
          <w:sz w:val="26"/>
          <w:szCs w:val="26"/>
        </w:rPr>
        <w:br/>
      </w:r>
      <w:r w:rsidRPr="00A01907">
        <w:rPr>
          <w:rFonts w:ascii="Tahoma" w:hAnsi="Tahoma" w:cs="Tahoma"/>
          <w:sz w:val="26"/>
          <w:szCs w:val="26"/>
        </w:rPr>
        <w:t>ovvero l’Assessore competente</w:t>
      </w:r>
      <w:r w:rsidRPr="00A01907">
        <w:rPr>
          <w:rFonts w:ascii="Tahoma" w:hAnsi="Tahoma" w:cs="Tahoma"/>
          <w:sz w:val="26"/>
          <w:szCs w:val="26"/>
        </w:rPr>
        <w:br/>
      </w:r>
      <w:r w:rsidRPr="00A01907">
        <w:rPr>
          <w:rFonts w:ascii="Tahoma" w:hAnsi="Tahoma" w:cs="Tahoma"/>
          <w:b/>
          <w:bCs/>
          <w:sz w:val="26"/>
          <w:szCs w:val="26"/>
        </w:rPr>
        <w:t>per conoscere se corrisponde al vero che:</w:t>
      </w:r>
    </w:p>
    <w:p w:rsidR="00A01907" w:rsidRDefault="00A01907" w:rsidP="00A01907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le soppressioni delle corse ferroviarie ascrivibili a TUA S.p.A. sono 6 volte superiori a quelle di Trenitalia per il 2022 e 11 volte rispetto al I trimestre 2023;  </w:t>
      </w:r>
    </w:p>
    <w:p w:rsidR="00A01907" w:rsidRDefault="00A01907" w:rsidP="00A01907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l’elevato indice di soppressioni delle corse ferroviarie di TUA S.p.A. </w:t>
      </w:r>
      <w:r w:rsidR="00372A7C">
        <w:rPr>
          <w:rFonts w:ascii="Tahoma" w:hAnsi="Tahoma" w:cs="Tahoma"/>
          <w:sz w:val="26"/>
          <w:szCs w:val="26"/>
        </w:rPr>
        <w:t>costituisce</w:t>
      </w:r>
      <w:r>
        <w:rPr>
          <w:rFonts w:ascii="Tahoma" w:hAnsi="Tahoma" w:cs="Tahoma"/>
          <w:sz w:val="26"/>
          <w:szCs w:val="26"/>
        </w:rPr>
        <w:t xml:space="preserve"> una</w:t>
      </w:r>
      <w:r w:rsidRPr="00A01907">
        <w:rPr>
          <w:rFonts w:ascii="Tahoma" w:hAnsi="Tahoma" w:cs="Tahoma"/>
          <w:sz w:val="26"/>
          <w:szCs w:val="26"/>
        </w:rPr>
        <w:t xml:space="preserve"> riduzione della qualità del servizio offerto</w:t>
      </w:r>
      <w:r>
        <w:rPr>
          <w:rFonts w:ascii="Tahoma" w:hAnsi="Tahoma" w:cs="Tahoma"/>
          <w:sz w:val="26"/>
          <w:szCs w:val="26"/>
        </w:rPr>
        <w:t xml:space="preserve"> agli utenti; </w:t>
      </w:r>
    </w:p>
    <w:p w:rsidR="00372A7C" w:rsidRDefault="00372A7C" w:rsidP="00A01907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la Giunta regionale ed il Dipartimento competente intendono avviare un tavolo con l’Azienda per far luce sulle ragioni sottese a tali frequenti soppressioni e adottare un piano per superare tali criticità a vantaggio dell’utenza. </w:t>
      </w:r>
    </w:p>
    <w:p w:rsidR="00372A7C" w:rsidRDefault="00372A7C" w:rsidP="00372A7C">
      <w:pPr>
        <w:jc w:val="both"/>
        <w:rPr>
          <w:rFonts w:ascii="Tahoma" w:hAnsi="Tahoma" w:cs="Tahoma"/>
          <w:sz w:val="26"/>
          <w:szCs w:val="26"/>
        </w:rPr>
      </w:pPr>
    </w:p>
    <w:p w:rsidR="00A01907" w:rsidRPr="00372A7C" w:rsidRDefault="00372A7C" w:rsidP="00372A7C">
      <w:pPr>
        <w:ind w:left="3540" w:firstLine="708"/>
        <w:jc w:val="center"/>
        <w:rPr>
          <w:rFonts w:ascii="Tahoma" w:hAnsi="Tahoma" w:cs="Tahoma"/>
          <w:b/>
          <w:sz w:val="26"/>
          <w:szCs w:val="26"/>
        </w:rPr>
      </w:pPr>
      <w:r w:rsidRPr="00372A7C">
        <w:rPr>
          <w:rFonts w:ascii="Tahoma" w:hAnsi="Tahoma" w:cs="Tahoma"/>
          <w:b/>
          <w:sz w:val="26"/>
          <w:szCs w:val="26"/>
        </w:rPr>
        <w:t>Silvio Paolucci</w:t>
      </w:r>
    </w:p>
    <w:sectPr w:rsidR="00A01907" w:rsidRPr="00372A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D8" w:rsidRDefault="00EC52D8" w:rsidP="001D4D46">
      <w:pPr>
        <w:spacing w:after="0" w:line="240" w:lineRule="auto"/>
      </w:pPr>
      <w:r>
        <w:separator/>
      </w:r>
    </w:p>
  </w:endnote>
  <w:endnote w:type="continuationSeparator" w:id="0">
    <w:p w:rsidR="00EC52D8" w:rsidRDefault="00EC52D8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 xml:space="preserve">Via Michele </w:t>
    </w:r>
    <w:proofErr w:type="spellStart"/>
    <w:r w:rsidRPr="006F04B0">
      <w:rPr>
        <w:rFonts w:ascii="Book Antiqua" w:eastAsia="Arial" w:hAnsi="Book Antiqua" w:cs="Arial"/>
        <w:sz w:val="16"/>
        <w:szCs w:val="16"/>
        <w:lang w:eastAsia="it-IT"/>
      </w:rPr>
      <w:t>Jacobucci</w:t>
    </w:r>
    <w:proofErr w:type="spellEnd"/>
    <w:r w:rsidRPr="006F04B0">
      <w:rPr>
        <w:rFonts w:ascii="Book Antiqua" w:eastAsia="Arial" w:hAnsi="Book Antiqua" w:cs="Arial"/>
        <w:sz w:val="16"/>
        <w:szCs w:val="16"/>
        <w:lang w:eastAsia="it-IT"/>
      </w:rPr>
      <w:t>, n. 4 – 67100 L’Aquila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D8" w:rsidRDefault="00EC52D8" w:rsidP="001D4D46">
      <w:pPr>
        <w:spacing w:after="0" w:line="240" w:lineRule="auto"/>
      </w:pPr>
      <w:r>
        <w:separator/>
      </w:r>
    </w:p>
  </w:footnote>
  <w:footnote w:type="continuationSeparator" w:id="0">
    <w:p w:rsidR="00EC52D8" w:rsidRDefault="00EC52D8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 wp14:anchorId="07708746" wp14:editId="030235C4">
          <wp:extent cx="2194560" cy="6203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F5B"/>
    <w:multiLevelType w:val="hybridMultilevel"/>
    <w:tmpl w:val="43DCD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133C"/>
    <w:multiLevelType w:val="hybridMultilevel"/>
    <w:tmpl w:val="FD50AFB6"/>
    <w:lvl w:ilvl="0" w:tplc="61AA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4"/>
    <w:rsid w:val="001D4D46"/>
    <w:rsid w:val="00372A7C"/>
    <w:rsid w:val="00403E1F"/>
    <w:rsid w:val="004B7489"/>
    <w:rsid w:val="007B4843"/>
    <w:rsid w:val="0083755E"/>
    <w:rsid w:val="00A01907"/>
    <w:rsid w:val="00A43291"/>
    <w:rsid w:val="00B747E4"/>
    <w:rsid w:val="00C75676"/>
    <w:rsid w:val="00DD750E"/>
    <w:rsid w:val="00E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E805"/>
  <w15:chartTrackingRefBased/>
  <w15:docId w15:val="{3C0B2389-3938-4A06-B851-E5BE65D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styleId="Paragrafoelenco">
    <w:name w:val="List Paragraph"/>
    <w:basedOn w:val="Normale"/>
    <w:uiPriority w:val="34"/>
    <w:qFormat/>
    <w:rsid w:val="0083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Paolucci.dotx</Template>
  <TotalTime>70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Nicola</dc:creator>
  <cp:keywords/>
  <dc:description/>
  <cp:lastModifiedBy>Marco Di Nicola</cp:lastModifiedBy>
  <cp:revision>1</cp:revision>
  <dcterms:created xsi:type="dcterms:W3CDTF">2023-04-18T07:31:00Z</dcterms:created>
  <dcterms:modified xsi:type="dcterms:W3CDTF">2023-04-18T08:42:00Z</dcterms:modified>
</cp:coreProperties>
</file>